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04424" w14:textId="77777777" w:rsidR="00A97F94" w:rsidRDefault="00703006">
      <w:pPr>
        <w:jc w:val="center"/>
        <w:rPr>
          <w:rFonts w:ascii="Times New Roman" w:eastAsia="宋体" w:hAnsi="Times New Roman" w:cs="Times New Roman"/>
          <w:b/>
          <w:bCs/>
          <w:sz w:val="32"/>
          <w:szCs w:val="32"/>
        </w:rPr>
      </w:pPr>
      <w:r>
        <w:rPr>
          <w:rFonts w:ascii="Times New Roman" w:eastAsia="宋体" w:hAnsi="Times New Roman" w:cs="Times New Roman"/>
          <w:b/>
          <w:bCs/>
          <w:sz w:val="32"/>
          <w:szCs w:val="32"/>
        </w:rPr>
        <w:t xml:space="preserve">2025 </w:t>
      </w:r>
      <w:r>
        <w:rPr>
          <w:rFonts w:ascii="Times New Roman" w:eastAsia="宋体" w:hAnsi="Times New Roman" w:cs="Times New Roman"/>
          <w:b/>
          <w:bCs/>
          <w:sz w:val="32"/>
          <w:szCs w:val="32"/>
        </w:rPr>
        <w:t>年度江苏省科学技术奖拟申报项目公示</w:t>
      </w:r>
    </w:p>
    <w:p w14:paraId="38103178" w14:textId="77777777" w:rsidR="00A97F94" w:rsidRDefault="00703006">
      <w:pPr>
        <w:rPr>
          <w:rFonts w:ascii="Times New Roman" w:eastAsia="宋体" w:hAnsi="Times New Roman" w:cs="Times New Roman"/>
          <w:sz w:val="28"/>
          <w:szCs w:val="28"/>
        </w:rPr>
      </w:pPr>
      <w:r>
        <w:rPr>
          <w:rFonts w:ascii="Times New Roman" w:eastAsia="宋体" w:hAnsi="Times New Roman" w:cs="Times New Roman"/>
          <w:sz w:val="28"/>
          <w:szCs w:val="28"/>
        </w:rPr>
        <w:t>项目名称：特种应急排涝消防自吸泵机组及车载系统关键技术与工程应用</w:t>
      </w:r>
    </w:p>
    <w:p w14:paraId="651D4244" w14:textId="77777777" w:rsidR="00A97F94" w:rsidRDefault="00703006">
      <w:pPr>
        <w:rPr>
          <w:rFonts w:ascii="Times New Roman" w:eastAsia="宋体" w:hAnsi="Times New Roman" w:cs="Times New Roman"/>
          <w:sz w:val="28"/>
          <w:szCs w:val="28"/>
        </w:rPr>
      </w:pPr>
      <w:r>
        <w:rPr>
          <w:rFonts w:ascii="Times New Roman" w:eastAsia="宋体" w:hAnsi="Times New Roman" w:cs="Times New Roman"/>
          <w:sz w:val="28"/>
          <w:szCs w:val="28"/>
        </w:rPr>
        <w:t>完成单位：南通大学</w:t>
      </w:r>
      <w:r>
        <w:rPr>
          <w:rFonts w:ascii="Times New Roman" w:eastAsia="宋体" w:hAnsi="Times New Roman" w:cs="Times New Roman"/>
          <w:sz w:val="28"/>
          <w:szCs w:val="28"/>
        </w:rPr>
        <w:t>;</w:t>
      </w:r>
      <w:r>
        <w:rPr>
          <w:rFonts w:ascii="Times New Roman" w:eastAsia="宋体" w:hAnsi="Times New Roman" w:cs="Times New Roman"/>
          <w:sz w:val="28"/>
          <w:szCs w:val="28"/>
        </w:rPr>
        <w:t>江苏大学</w:t>
      </w:r>
      <w:r>
        <w:rPr>
          <w:rFonts w:ascii="Times New Roman" w:eastAsia="宋体" w:hAnsi="Times New Roman" w:cs="Times New Roman"/>
          <w:sz w:val="28"/>
          <w:szCs w:val="28"/>
        </w:rPr>
        <w:t>;</w:t>
      </w:r>
      <w:r>
        <w:rPr>
          <w:rFonts w:ascii="Times New Roman" w:eastAsia="宋体" w:hAnsi="Times New Roman" w:cs="Times New Roman"/>
          <w:sz w:val="28"/>
          <w:szCs w:val="28"/>
        </w:rPr>
        <w:t>湖北三六一一应急装备有限公司</w:t>
      </w:r>
      <w:r>
        <w:rPr>
          <w:rFonts w:ascii="Times New Roman" w:eastAsia="宋体" w:hAnsi="Times New Roman" w:cs="Times New Roman"/>
          <w:sz w:val="28"/>
          <w:szCs w:val="28"/>
        </w:rPr>
        <w:t>;</w:t>
      </w:r>
      <w:r>
        <w:rPr>
          <w:rFonts w:ascii="Times New Roman" w:eastAsia="宋体" w:hAnsi="Times New Roman" w:cs="Times New Roman"/>
          <w:sz w:val="28"/>
          <w:szCs w:val="28"/>
        </w:rPr>
        <w:t>江苏经贸职业技术学院</w:t>
      </w:r>
      <w:r>
        <w:rPr>
          <w:rFonts w:ascii="Times New Roman" w:eastAsia="宋体" w:hAnsi="Times New Roman" w:cs="Times New Roman"/>
          <w:sz w:val="28"/>
          <w:szCs w:val="28"/>
        </w:rPr>
        <w:t>;</w:t>
      </w:r>
      <w:r>
        <w:rPr>
          <w:rFonts w:ascii="Times New Roman" w:eastAsia="宋体" w:hAnsi="Times New Roman" w:cs="Times New Roman"/>
          <w:sz w:val="28"/>
          <w:szCs w:val="28"/>
        </w:rPr>
        <w:t>江苏双轮泵业机械制造有限公司</w:t>
      </w:r>
      <w:r>
        <w:rPr>
          <w:rFonts w:ascii="Times New Roman" w:eastAsia="宋体" w:hAnsi="Times New Roman" w:cs="Times New Roman"/>
          <w:sz w:val="28"/>
          <w:szCs w:val="28"/>
        </w:rPr>
        <w:t>;</w:t>
      </w:r>
      <w:r>
        <w:rPr>
          <w:rFonts w:ascii="Times New Roman" w:eastAsia="宋体" w:hAnsi="Times New Roman" w:cs="Times New Roman"/>
          <w:sz w:val="28"/>
          <w:szCs w:val="28"/>
        </w:rPr>
        <w:t>福州海霖机电有限公司</w:t>
      </w:r>
      <w:r>
        <w:rPr>
          <w:rFonts w:ascii="Times New Roman" w:eastAsia="宋体" w:hAnsi="Times New Roman" w:cs="Times New Roman"/>
          <w:sz w:val="28"/>
          <w:szCs w:val="28"/>
        </w:rPr>
        <w:t>;</w:t>
      </w:r>
      <w:r>
        <w:rPr>
          <w:rFonts w:ascii="Times New Roman" w:eastAsia="宋体" w:hAnsi="Times New Roman" w:cs="Times New Roman"/>
          <w:sz w:val="28"/>
          <w:szCs w:val="28"/>
        </w:rPr>
        <w:t>新界泵业（浙江）有限公司</w:t>
      </w:r>
      <w:r>
        <w:rPr>
          <w:rFonts w:ascii="Times New Roman" w:eastAsia="宋体" w:hAnsi="Times New Roman" w:cs="Times New Roman"/>
          <w:sz w:val="28"/>
          <w:szCs w:val="28"/>
        </w:rPr>
        <w:t>;</w:t>
      </w:r>
      <w:r>
        <w:rPr>
          <w:rFonts w:ascii="Times New Roman" w:eastAsia="宋体" w:hAnsi="Times New Roman" w:cs="Times New Roman"/>
          <w:sz w:val="28"/>
          <w:szCs w:val="28"/>
        </w:rPr>
        <w:t>利欧集团浙江泵业有限公司</w:t>
      </w:r>
    </w:p>
    <w:p w14:paraId="1E82D6A6" w14:textId="77777777" w:rsidR="00A97F94" w:rsidRDefault="00703006">
      <w:pPr>
        <w:rPr>
          <w:rFonts w:ascii="Times New Roman" w:eastAsia="宋体" w:hAnsi="Times New Roman" w:cs="Times New Roman"/>
          <w:sz w:val="28"/>
          <w:szCs w:val="28"/>
        </w:rPr>
      </w:pPr>
      <w:r>
        <w:rPr>
          <w:rFonts w:ascii="Times New Roman" w:eastAsia="宋体" w:hAnsi="Times New Roman" w:cs="Times New Roman"/>
          <w:sz w:val="28"/>
          <w:szCs w:val="28"/>
        </w:rPr>
        <w:t>完</w:t>
      </w:r>
      <w:r>
        <w:rPr>
          <w:rFonts w:ascii="Times New Roman" w:eastAsia="宋体" w:hAnsi="Times New Roman" w:cs="Times New Roman"/>
          <w:sz w:val="28"/>
          <w:szCs w:val="28"/>
        </w:rPr>
        <w:t xml:space="preserve"> </w:t>
      </w:r>
      <w:r>
        <w:rPr>
          <w:rFonts w:ascii="Times New Roman" w:eastAsia="宋体" w:hAnsi="Times New Roman" w:cs="Times New Roman"/>
          <w:sz w:val="28"/>
          <w:szCs w:val="28"/>
        </w:rPr>
        <w:t>成</w:t>
      </w:r>
      <w:r>
        <w:rPr>
          <w:rFonts w:ascii="Times New Roman" w:eastAsia="宋体" w:hAnsi="Times New Roman" w:cs="Times New Roman"/>
          <w:sz w:val="28"/>
          <w:szCs w:val="28"/>
        </w:rPr>
        <w:t xml:space="preserve"> </w:t>
      </w:r>
      <w:r>
        <w:rPr>
          <w:rFonts w:ascii="Times New Roman" w:eastAsia="宋体" w:hAnsi="Times New Roman" w:cs="Times New Roman"/>
          <w:sz w:val="28"/>
          <w:szCs w:val="28"/>
        </w:rPr>
        <w:t>人：</w:t>
      </w:r>
      <w:proofErr w:type="gramStart"/>
      <w:r>
        <w:rPr>
          <w:rFonts w:ascii="Times New Roman" w:eastAsia="宋体" w:hAnsi="Times New Roman" w:cs="Times New Roman"/>
          <w:sz w:val="28"/>
          <w:szCs w:val="28"/>
        </w:rPr>
        <w:t>施卫东</w:t>
      </w:r>
      <w:proofErr w:type="gramEnd"/>
      <w:r>
        <w:rPr>
          <w:rFonts w:ascii="Times New Roman" w:eastAsia="宋体" w:hAnsi="Times New Roman" w:cs="Times New Roman"/>
          <w:sz w:val="28"/>
          <w:szCs w:val="28"/>
        </w:rPr>
        <w:t>;</w:t>
      </w:r>
      <w:r>
        <w:rPr>
          <w:rFonts w:ascii="Times New Roman" w:eastAsia="宋体" w:hAnsi="Times New Roman" w:cs="Times New Roman"/>
          <w:sz w:val="28"/>
          <w:szCs w:val="28"/>
        </w:rPr>
        <w:t>常</w:t>
      </w:r>
      <w:proofErr w:type="gramStart"/>
      <w:r>
        <w:rPr>
          <w:rFonts w:ascii="Times New Roman" w:eastAsia="宋体" w:hAnsi="Times New Roman" w:cs="Times New Roman"/>
          <w:sz w:val="28"/>
          <w:szCs w:val="28"/>
        </w:rPr>
        <w:t>浩</w:t>
      </w:r>
      <w:proofErr w:type="gramEnd"/>
      <w:r>
        <w:rPr>
          <w:rFonts w:ascii="Times New Roman" w:eastAsia="宋体" w:hAnsi="Times New Roman" w:cs="Times New Roman"/>
          <w:sz w:val="28"/>
          <w:szCs w:val="28"/>
        </w:rPr>
        <w:t>;</w:t>
      </w:r>
      <w:proofErr w:type="gramStart"/>
      <w:r>
        <w:rPr>
          <w:rFonts w:ascii="Times New Roman" w:eastAsia="宋体" w:hAnsi="Times New Roman" w:cs="Times New Roman"/>
          <w:sz w:val="28"/>
          <w:szCs w:val="28"/>
        </w:rPr>
        <w:t>李存靖</w:t>
      </w:r>
      <w:proofErr w:type="gramEnd"/>
      <w:r>
        <w:rPr>
          <w:rFonts w:ascii="Times New Roman" w:eastAsia="宋体" w:hAnsi="Times New Roman" w:cs="Times New Roman"/>
          <w:sz w:val="28"/>
          <w:szCs w:val="28"/>
        </w:rPr>
        <w:t>;</w:t>
      </w:r>
      <w:r>
        <w:rPr>
          <w:rFonts w:ascii="Times New Roman" w:eastAsia="宋体" w:hAnsi="Times New Roman" w:cs="Times New Roman"/>
          <w:sz w:val="28"/>
          <w:szCs w:val="28"/>
        </w:rPr>
        <w:t>刘博文</w:t>
      </w:r>
      <w:r>
        <w:rPr>
          <w:rFonts w:ascii="Times New Roman" w:eastAsia="宋体" w:hAnsi="Times New Roman" w:cs="Times New Roman"/>
          <w:sz w:val="28"/>
          <w:szCs w:val="28"/>
        </w:rPr>
        <w:t>;</w:t>
      </w:r>
      <w:r>
        <w:rPr>
          <w:rFonts w:ascii="Times New Roman" w:eastAsia="宋体" w:hAnsi="Times New Roman" w:cs="Times New Roman"/>
          <w:sz w:val="28"/>
          <w:szCs w:val="28"/>
        </w:rPr>
        <w:t>刘建瑞</w:t>
      </w:r>
      <w:r>
        <w:rPr>
          <w:rFonts w:ascii="Times New Roman" w:eastAsia="宋体" w:hAnsi="Times New Roman" w:cs="Times New Roman"/>
          <w:sz w:val="28"/>
          <w:szCs w:val="28"/>
        </w:rPr>
        <w:t>;</w:t>
      </w:r>
      <w:r>
        <w:rPr>
          <w:rFonts w:ascii="Times New Roman" w:eastAsia="宋体" w:hAnsi="Times New Roman" w:cs="Times New Roman"/>
          <w:sz w:val="28"/>
          <w:szCs w:val="28"/>
        </w:rPr>
        <w:t>沈丹</w:t>
      </w:r>
      <w:r>
        <w:rPr>
          <w:rFonts w:ascii="Times New Roman" w:eastAsia="宋体" w:hAnsi="Times New Roman" w:cs="Times New Roman"/>
          <w:sz w:val="28"/>
          <w:szCs w:val="28"/>
        </w:rPr>
        <w:t>;</w:t>
      </w:r>
      <w:r>
        <w:rPr>
          <w:rFonts w:ascii="Times New Roman" w:eastAsia="宋体" w:hAnsi="Times New Roman" w:cs="Times New Roman"/>
          <w:sz w:val="28"/>
          <w:szCs w:val="28"/>
        </w:rPr>
        <w:t>张炳霖</w:t>
      </w:r>
      <w:r>
        <w:rPr>
          <w:rFonts w:ascii="Times New Roman" w:eastAsia="宋体" w:hAnsi="Times New Roman" w:cs="Times New Roman"/>
          <w:sz w:val="28"/>
          <w:szCs w:val="28"/>
        </w:rPr>
        <w:t>;</w:t>
      </w:r>
      <w:r>
        <w:rPr>
          <w:rFonts w:ascii="Times New Roman" w:eastAsia="宋体" w:hAnsi="Times New Roman" w:cs="Times New Roman"/>
          <w:sz w:val="28"/>
          <w:szCs w:val="28"/>
        </w:rPr>
        <w:t>葛杰</w:t>
      </w:r>
      <w:r>
        <w:rPr>
          <w:rFonts w:ascii="Times New Roman" w:eastAsia="宋体" w:hAnsi="Times New Roman" w:cs="Times New Roman"/>
          <w:sz w:val="28"/>
          <w:szCs w:val="28"/>
        </w:rPr>
        <w:t>;</w:t>
      </w:r>
      <w:proofErr w:type="gramStart"/>
      <w:r>
        <w:rPr>
          <w:rFonts w:ascii="Times New Roman" w:eastAsia="宋体" w:hAnsi="Times New Roman" w:cs="Times New Roman"/>
          <w:sz w:val="28"/>
          <w:szCs w:val="28"/>
        </w:rPr>
        <w:t>颜土富</w:t>
      </w:r>
      <w:proofErr w:type="gramEnd"/>
      <w:r>
        <w:rPr>
          <w:rFonts w:ascii="Times New Roman" w:eastAsia="宋体" w:hAnsi="Times New Roman" w:cs="Times New Roman"/>
          <w:sz w:val="28"/>
          <w:szCs w:val="28"/>
        </w:rPr>
        <w:t>;</w:t>
      </w:r>
      <w:r>
        <w:rPr>
          <w:rFonts w:ascii="Times New Roman" w:eastAsia="宋体" w:hAnsi="Times New Roman" w:cs="Times New Roman"/>
          <w:sz w:val="28"/>
          <w:szCs w:val="28"/>
        </w:rPr>
        <w:t>朱华平</w:t>
      </w:r>
      <w:r>
        <w:rPr>
          <w:rFonts w:ascii="Times New Roman" w:eastAsia="宋体" w:hAnsi="Times New Roman" w:cs="Times New Roman"/>
          <w:sz w:val="28"/>
          <w:szCs w:val="28"/>
        </w:rPr>
        <w:t>;</w:t>
      </w:r>
      <w:r>
        <w:rPr>
          <w:rFonts w:ascii="Times New Roman" w:eastAsia="宋体" w:hAnsi="Times New Roman" w:cs="Times New Roman"/>
          <w:sz w:val="28"/>
          <w:szCs w:val="28"/>
        </w:rPr>
        <w:t>沈健</w:t>
      </w:r>
    </w:p>
    <w:p w14:paraId="37D04544" w14:textId="77777777" w:rsidR="00A97F94" w:rsidRDefault="00703006">
      <w:pPr>
        <w:rPr>
          <w:rFonts w:ascii="Times New Roman" w:eastAsia="宋体" w:hAnsi="Times New Roman" w:cs="Times New Roman"/>
          <w:sz w:val="28"/>
          <w:szCs w:val="28"/>
        </w:rPr>
      </w:pPr>
      <w:r>
        <w:rPr>
          <w:rFonts w:ascii="Times New Roman" w:eastAsia="宋体" w:hAnsi="Times New Roman" w:cs="Times New Roman"/>
          <w:sz w:val="28"/>
          <w:szCs w:val="28"/>
        </w:rPr>
        <w:t>项目简介</w:t>
      </w:r>
      <w:r>
        <w:rPr>
          <w:rFonts w:ascii="Times New Roman" w:eastAsia="宋体" w:hAnsi="Times New Roman" w:cs="Times New Roman"/>
          <w:sz w:val="28"/>
          <w:szCs w:val="28"/>
        </w:rPr>
        <w:t>:</w:t>
      </w:r>
    </w:p>
    <w:p w14:paraId="69D9C962" w14:textId="08161603" w:rsidR="00A97F94" w:rsidRDefault="00703006">
      <w:pPr>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随着全球气候日益变暖，世界各地极端气候灾害频发、多发，突发性台风、强</w:t>
      </w:r>
      <w:r>
        <w:rPr>
          <w:rFonts w:ascii="Times New Roman" w:eastAsia="宋体" w:hAnsi="Times New Roman" w:cs="Times New Roman"/>
          <w:sz w:val="28"/>
          <w:szCs w:val="28"/>
        </w:rPr>
        <w:t>降雨及火灾对人民群众生命财产安全及生态环境造成了严重破坏。日前，国务院印发的《现代化应急体系建设</w:t>
      </w:r>
      <w:r>
        <w:rPr>
          <w:rFonts w:ascii="Times New Roman" w:eastAsia="宋体" w:hAnsi="Times New Roman" w:cs="Times New Roman"/>
          <w:sz w:val="28"/>
          <w:szCs w:val="28"/>
        </w:rPr>
        <w:t>“</w:t>
      </w:r>
      <w:r>
        <w:rPr>
          <w:rFonts w:ascii="Times New Roman" w:eastAsia="宋体" w:hAnsi="Times New Roman" w:cs="Times New Roman"/>
          <w:sz w:val="28"/>
          <w:szCs w:val="28"/>
        </w:rPr>
        <w:t>十五五</w:t>
      </w:r>
      <w:r>
        <w:rPr>
          <w:rFonts w:ascii="Times New Roman" w:eastAsia="宋体" w:hAnsi="Times New Roman" w:cs="Times New Roman"/>
          <w:sz w:val="28"/>
          <w:szCs w:val="28"/>
        </w:rPr>
        <w:t>”</w:t>
      </w:r>
      <w:r>
        <w:rPr>
          <w:rFonts w:ascii="Times New Roman" w:eastAsia="宋体" w:hAnsi="Times New Roman" w:cs="Times New Roman"/>
          <w:sz w:val="28"/>
          <w:szCs w:val="28"/>
        </w:rPr>
        <w:t>规划》中指出要全面提升防灾减灾救灾能力。应急排涝消防自吸</w:t>
      </w:r>
      <w:proofErr w:type="gramStart"/>
      <w:r>
        <w:rPr>
          <w:rFonts w:ascii="Times New Roman" w:eastAsia="宋体" w:hAnsi="Times New Roman" w:cs="Times New Roman"/>
          <w:sz w:val="28"/>
          <w:szCs w:val="28"/>
        </w:rPr>
        <w:t>泵作为</w:t>
      </w:r>
      <w:proofErr w:type="gramEnd"/>
      <w:r>
        <w:rPr>
          <w:rFonts w:ascii="Times New Roman" w:eastAsia="宋体" w:hAnsi="Times New Roman" w:cs="Times New Roman"/>
          <w:sz w:val="28"/>
          <w:szCs w:val="28"/>
        </w:rPr>
        <w:t>“</w:t>
      </w:r>
      <w:r>
        <w:rPr>
          <w:rFonts w:ascii="Times New Roman" w:eastAsia="宋体" w:hAnsi="Times New Roman" w:cs="Times New Roman"/>
          <w:sz w:val="28"/>
          <w:szCs w:val="28"/>
        </w:rPr>
        <w:t>救命</w:t>
      </w:r>
      <w:r>
        <w:rPr>
          <w:rFonts w:ascii="Times New Roman" w:eastAsia="宋体" w:hAnsi="Times New Roman" w:cs="Times New Roman"/>
          <w:sz w:val="28"/>
          <w:szCs w:val="28"/>
        </w:rPr>
        <w:t>”</w:t>
      </w:r>
      <w:r>
        <w:rPr>
          <w:rFonts w:ascii="Times New Roman" w:eastAsia="宋体" w:hAnsi="Times New Roman" w:cs="Times New Roman"/>
          <w:sz w:val="28"/>
          <w:szCs w:val="28"/>
        </w:rPr>
        <w:t>设备，在抗洪抢险、消防救援等领域发挥着至关重要的作用。</w:t>
      </w:r>
    </w:p>
    <w:p w14:paraId="055B4356" w14:textId="77777777" w:rsidR="00A97F94" w:rsidRDefault="00703006" w:rsidP="00703006">
      <w:pPr>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针对传统自吸泵流量小、结构复杂、自吸性能差、大流量</w:t>
      </w:r>
      <w:proofErr w:type="gramStart"/>
      <w:r>
        <w:rPr>
          <w:rFonts w:ascii="Times New Roman" w:eastAsia="宋体" w:hAnsi="Times New Roman" w:cs="Times New Roman"/>
          <w:sz w:val="28"/>
          <w:szCs w:val="28"/>
        </w:rPr>
        <w:t>泵难以</w:t>
      </w:r>
      <w:proofErr w:type="gramEnd"/>
      <w:r>
        <w:rPr>
          <w:rFonts w:ascii="Times New Roman" w:eastAsia="宋体" w:hAnsi="Times New Roman" w:cs="Times New Roman"/>
          <w:sz w:val="28"/>
          <w:szCs w:val="28"/>
        </w:rPr>
        <w:t>自吸启动，车载系统操作繁琐、效率低、机动性差，无法满足应急救灾环境下迅速启动要求等长期制约行业发展的重大技术瓶颈，项目组依托国家水泵中心和重点学科，在国家</w:t>
      </w:r>
      <w:r>
        <w:rPr>
          <w:rFonts w:ascii="Times New Roman" w:eastAsia="宋体" w:hAnsi="Times New Roman" w:cs="Times New Roman"/>
          <w:sz w:val="28"/>
          <w:szCs w:val="28"/>
        </w:rPr>
        <w:t>科技支撑计划等支持下，创新提出了特种应急排涝消防自吸泵机组设计理论和方法，开发了国际领先水平的系列自吸泵机组及车载系统，突破了高难度抢险救援的技术难题，实现了大型应急排涝消防装备的国产化。</w:t>
      </w:r>
    </w:p>
    <w:p w14:paraId="01F1EE1E" w14:textId="77777777" w:rsidR="00A97F94" w:rsidRDefault="00703006">
      <w:pPr>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1</w:t>
      </w:r>
      <w:r>
        <w:rPr>
          <w:rFonts w:ascii="Times New Roman" w:eastAsia="宋体" w:hAnsi="Times New Roman" w:cs="Times New Roman"/>
          <w:sz w:val="28"/>
          <w:szCs w:val="28"/>
        </w:rPr>
        <w:t>）创新提出了特种应急排涝消防射流式自吸泵机组新型自吸</w:t>
      </w:r>
      <w:r>
        <w:rPr>
          <w:rFonts w:ascii="Times New Roman" w:eastAsia="宋体" w:hAnsi="Times New Roman" w:cs="Times New Roman"/>
          <w:sz w:val="28"/>
          <w:szCs w:val="28"/>
        </w:rPr>
        <w:lastRenderedPageBreak/>
        <w:t>原理、结构形式和设计方法。创新设计了前置多孔组合喷嘴射流自吸系统、橡胶</w:t>
      </w:r>
      <w:proofErr w:type="gramStart"/>
      <w:r>
        <w:rPr>
          <w:rFonts w:ascii="Times New Roman" w:eastAsia="宋体" w:hAnsi="Times New Roman" w:cs="Times New Roman"/>
          <w:sz w:val="28"/>
          <w:szCs w:val="28"/>
        </w:rPr>
        <w:t>鬲</w:t>
      </w:r>
      <w:proofErr w:type="gramEnd"/>
      <w:r>
        <w:rPr>
          <w:rFonts w:ascii="Times New Roman" w:eastAsia="宋体" w:hAnsi="Times New Roman" w:cs="Times New Roman"/>
          <w:sz w:val="28"/>
          <w:szCs w:val="28"/>
        </w:rPr>
        <w:t>合面真空阀、</w:t>
      </w:r>
      <w:proofErr w:type="gramStart"/>
      <w:r>
        <w:rPr>
          <w:rFonts w:ascii="Times New Roman" w:eastAsia="宋体" w:hAnsi="Times New Roman" w:cs="Times New Roman"/>
          <w:sz w:val="28"/>
          <w:szCs w:val="28"/>
        </w:rPr>
        <w:t>泵干运转</w:t>
      </w:r>
      <w:proofErr w:type="gramEnd"/>
      <w:r>
        <w:rPr>
          <w:rFonts w:ascii="Times New Roman" w:eastAsia="宋体" w:hAnsi="Times New Roman" w:cs="Times New Roman"/>
          <w:sz w:val="28"/>
          <w:szCs w:val="28"/>
        </w:rPr>
        <w:t>油浴润滑机械密封装置、射流自</w:t>
      </w:r>
      <w:proofErr w:type="gramStart"/>
      <w:r>
        <w:rPr>
          <w:rFonts w:ascii="Times New Roman" w:eastAsia="宋体" w:hAnsi="Times New Roman" w:cs="Times New Roman"/>
          <w:sz w:val="28"/>
          <w:szCs w:val="28"/>
        </w:rPr>
        <w:t>吸系统</w:t>
      </w:r>
      <w:proofErr w:type="gramEnd"/>
      <w:r>
        <w:rPr>
          <w:rFonts w:ascii="Times New Roman" w:eastAsia="宋体" w:hAnsi="Times New Roman" w:cs="Times New Roman"/>
          <w:sz w:val="28"/>
          <w:szCs w:val="28"/>
        </w:rPr>
        <w:t>离合器，突破</w:t>
      </w:r>
      <w:proofErr w:type="gramStart"/>
      <w:r>
        <w:rPr>
          <w:rFonts w:ascii="Times New Roman" w:eastAsia="宋体" w:hAnsi="Times New Roman" w:cs="Times New Roman"/>
          <w:sz w:val="28"/>
          <w:szCs w:val="28"/>
        </w:rPr>
        <w:t>了泵干运转</w:t>
      </w:r>
      <w:proofErr w:type="gramEnd"/>
      <w:r>
        <w:rPr>
          <w:rFonts w:ascii="Times New Roman" w:eastAsia="宋体" w:hAnsi="Times New Roman" w:cs="Times New Roman"/>
          <w:sz w:val="28"/>
          <w:szCs w:val="28"/>
        </w:rPr>
        <w:t>启动的技术难题和首次启动需灌水的技术瓶颈，实现了大流量</w:t>
      </w:r>
      <w:proofErr w:type="gramStart"/>
      <w:r>
        <w:rPr>
          <w:rFonts w:ascii="Times New Roman" w:eastAsia="宋体" w:hAnsi="Times New Roman" w:cs="Times New Roman"/>
          <w:sz w:val="28"/>
          <w:szCs w:val="28"/>
        </w:rPr>
        <w:t>泵快速自吸启动</w:t>
      </w:r>
      <w:proofErr w:type="gramEnd"/>
      <w:r>
        <w:rPr>
          <w:rFonts w:ascii="Times New Roman" w:eastAsia="宋体" w:hAnsi="Times New Roman" w:cs="Times New Roman"/>
          <w:sz w:val="28"/>
          <w:szCs w:val="28"/>
        </w:rPr>
        <w:t>要求。</w:t>
      </w:r>
    </w:p>
    <w:p w14:paraId="6ED466F3" w14:textId="77777777" w:rsidR="00A97F94" w:rsidRDefault="00703006">
      <w:pPr>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2</w:t>
      </w:r>
      <w:r>
        <w:rPr>
          <w:rFonts w:ascii="Times New Roman" w:eastAsia="宋体" w:hAnsi="Times New Roman" w:cs="Times New Roman"/>
          <w:sz w:val="28"/>
          <w:szCs w:val="28"/>
        </w:rPr>
        <w:t>）自主开发了自吸泵机组水力设计软件和优</w:t>
      </w:r>
      <w:r>
        <w:rPr>
          <w:rFonts w:ascii="Times New Roman" w:eastAsia="宋体" w:hAnsi="Times New Roman" w:cs="Times New Roman"/>
          <w:sz w:val="28"/>
          <w:szCs w:val="28"/>
        </w:rPr>
        <w:t>化设计集成平台，大幅提升了设计效率和水平；建立了自吸泵机组干运转自</w:t>
      </w:r>
      <w:proofErr w:type="gramStart"/>
      <w:r>
        <w:rPr>
          <w:rFonts w:ascii="Times New Roman" w:eastAsia="宋体" w:hAnsi="Times New Roman" w:cs="Times New Roman"/>
          <w:sz w:val="28"/>
          <w:szCs w:val="28"/>
        </w:rPr>
        <w:t>吸启动</w:t>
      </w:r>
      <w:proofErr w:type="gramEnd"/>
      <w:r>
        <w:rPr>
          <w:rFonts w:ascii="Times New Roman" w:eastAsia="宋体" w:hAnsi="Times New Roman" w:cs="Times New Roman"/>
          <w:sz w:val="28"/>
          <w:szCs w:val="28"/>
        </w:rPr>
        <w:t>数值计算方法，精准仿真干运转自吸过程；成功开发了</w:t>
      </w:r>
      <w:r>
        <w:rPr>
          <w:rFonts w:ascii="Times New Roman" w:eastAsia="宋体" w:hAnsi="Times New Roman" w:cs="Times New Roman"/>
          <w:sz w:val="28"/>
          <w:szCs w:val="28"/>
        </w:rPr>
        <w:t>YPSB</w:t>
      </w:r>
      <w:r>
        <w:rPr>
          <w:rFonts w:ascii="Times New Roman" w:eastAsia="宋体" w:hAnsi="Times New Roman" w:cs="Times New Roman"/>
          <w:sz w:val="28"/>
          <w:szCs w:val="28"/>
        </w:rPr>
        <w:t>系列特种大型应急排涝消防射流式自吸泵机组，与美国</w:t>
      </w:r>
      <w:r>
        <w:rPr>
          <w:rFonts w:ascii="Times New Roman" w:eastAsia="宋体" w:hAnsi="Times New Roman" w:cs="Times New Roman"/>
          <w:sz w:val="28"/>
          <w:szCs w:val="28"/>
        </w:rPr>
        <w:t>Godwin</w:t>
      </w:r>
      <w:r>
        <w:rPr>
          <w:rFonts w:ascii="Times New Roman" w:eastAsia="宋体" w:hAnsi="Times New Roman" w:cs="Times New Roman"/>
          <w:sz w:val="28"/>
          <w:szCs w:val="28"/>
        </w:rPr>
        <w:t>公司产品相比，效率提高</w:t>
      </w:r>
      <w:r>
        <w:rPr>
          <w:rFonts w:ascii="Times New Roman" w:eastAsia="宋体" w:hAnsi="Times New Roman" w:cs="Times New Roman"/>
          <w:sz w:val="28"/>
          <w:szCs w:val="28"/>
        </w:rPr>
        <w:t>7.3</w:t>
      </w:r>
      <w:r>
        <w:rPr>
          <w:rFonts w:ascii="Times New Roman" w:eastAsia="宋体" w:hAnsi="Times New Roman" w:cs="Times New Roman"/>
          <w:sz w:val="28"/>
          <w:szCs w:val="28"/>
        </w:rPr>
        <w:t>个百分点，自</w:t>
      </w:r>
      <w:proofErr w:type="gramStart"/>
      <w:r>
        <w:rPr>
          <w:rFonts w:ascii="Times New Roman" w:eastAsia="宋体" w:hAnsi="Times New Roman" w:cs="Times New Roman"/>
          <w:sz w:val="28"/>
          <w:szCs w:val="28"/>
        </w:rPr>
        <w:t>吸高度</w:t>
      </w:r>
      <w:proofErr w:type="gramEnd"/>
      <w:r>
        <w:rPr>
          <w:rFonts w:ascii="Times New Roman" w:eastAsia="宋体" w:hAnsi="Times New Roman" w:cs="Times New Roman"/>
          <w:sz w:val="28"/>
          <w:szCs w:val="28"/>
        </w:rPr>
        <w:t>提高</w:t>
      </w:r>
      <w:r>
        <w:rPr>
          <w:rFonts w:ascii="Times New Roman" w:eastAsia="宋体" w:hAnsi="Times New Roman" w:cs="Times New Roman"/>
          <w:sz w:val="28"/>
          <w:szCs w:val="28"/>
        </w:rPr>
        <w:t>62%</w:t>
      </w:r>
      <w:r>
        <w:rPr>
          <w:rFonts w:ascii="Times New Roman" w:eastAsia="宋体" w:hAnsi="Times New Roman" w:cs="Times New Roman"/>
          <w:sz w:val="28"/>
          <w:szCs w:val="28"/>
        </w:rPr>
        <w:t>，自吸时间缩短近</w:t>
      </w:r>
      <w:r>
        <w:rPr>
          <w:rFonts w:ascii="Times New Roman" w:eastAsia="宋体" w:hAnsi="Times New Roman" w:cs="Times New Roman"/>
          <w:sz w:val="28"/>
          <w:szCs w:val="28"/>
        </w:rPr>
        <w:t>20%</w:t>
      </w:r>
      <w:r>
        <w:rPr>
          <w:rFonts w:ascii="Times New Roman" w:eastAsia="宋体" w:hAnsi="Times New Roman" w:cs="Times New Roman"/>
          <w:sz w:val="28"/>
          <w:szCs w:val="28"/>
        </w:rPr>
        <w:t>；二次开发成功了多个其他系列自吸泵机组；效率高，自吸时间短，自</w:t>
      </w:r>
      <w:proofErr w:type="gramStart"/>
      <w:r>
        <w:rPr>
          <w:rFonts w:ascii="Times New Roman" w:eastAsia="宋体" w:hAnsi="Times New Roman" w:cs="Times New Roman"/>
          <w:sz w:val="28"/>
          <w:szCs w:val="28"/>
        </w:rPr>
        <w:t>吸高度</w:t>
      </w:r>
      <w:proofErr w:type="gramEnd"/>
      <w:r>
        <w:rPr>
          <w:rFonts w:ascii="Times New Roman" w:eastAsia="宋体" w:hAnsi="Times New Roman" w:cs="Times New Roman"/>
          <w:sz w:val="28"/>
          <w:szCs w:val="28"/>
        </w:rPr>
        <w:t>高，综合性能指标达国际领先水平。</w:t>
      </w:r>
    </w:p>
    <w:p w14:paraId="093CDDA1" w14:textId="77777777" w:rsidR="00A97F94" w:rsidRDefault="00703006">
      <w:pPr>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3</w:t>
      </w:r>
      <w:r>
        <w:rPr>
          <w:rFonts w:ascii="Times New Roman" w:eastAsia="宋体" w:hAnsi="Times New Roman" w:cs="Times New Roman"/>
          <w:sz w:val="28"/>
          <w:szCs w:val="28"/>
        </w:rPr>
        <w:t>）创新设计了特种大型应急排涝消防射流式自吸泵机组及车载系统，提出了系统健康监测与故障分析方法，可靠性和使用寿命提高了</w:t>
      </w:r>
      <w:r>
        <w:rPr>
          <w:rFonts w:ascii="Times New Roman" w:eastAsia="宋体" w:hAnsi="Times New Roman" w:cs="Times New Roman"/>
          <w:sz w:val="28"/>
          <w:szCs w:val="28"/>
        </w:rPr>
        <w:t>25%~40%</w:t>
      </w:r>
      <w:r>
        <w:rPr>
          <w:rFonts w:ascii="Times New Roman" w:eastAsia="宋体" w:hAnsi="Times New Roman" w:cs="Times New Roman"/>
          <w:sz w:val="28"/>
          <w:szCs w:val="28"/>
        </w:rPr>
        <w:t>。创新设计</w:t>
      </w:r>
      <w:r>
        <w:rPr>
          <w:rFonts w:ascii="Times New Roman" w:eastAsia="宋体" w:hAnsi="Times New Roman" w:cs="Times New Roman"/>
          <w:sz w:val="28"/>
          <w:szCs w:val="28"/>
        </w:rPr>
        <w:t>了车载系统水陆两栖子母式排涝机器人；发明了大口径水带一体化自动收卷机构；研制了大口径软质耐压水带</w:t>
      </w:r>
      <w:proofErr w:type="gramStart"/>
      <w:r>
        <w:rPr>
          <w:rFonts w:ascii="Times New Roman" w:eastAsia="宋体" w:hAnsi="Times New Roman" w:cs="Times New Roman"/>
          <w:sz w:val="28"/>
          <w:szCs w:val="28"/>
        </w:rPr>
        <w:t>和插转式</w:t>
      </w:r>
      <w:proofErr w:type="gramEnd"/>
      <w:r>
        <w:rPr>
          <w:rFonts w:ascii="Times New Roman" w:eastAsia="宋体" w:hAnsi="Times New Roman" w:cs="Times New Roman"/>
          <w:sz w:val="28"/>
          <w:szCs w:val="28"/>
        </w:rPr>
        <w:t>接头。突破了地下深层空间救援难度大、安全风险高的行业难题，提高了装备的机动性与安全可靠性，救援效率提高了</w:t>
      </w:r>
      <w:r>
        <w:rPr>
          <w:rFonts w:ascii="Times New Roman" w:eastAsia="宋体" w:hAnsi="Times New Roman" w:cs="Times New Roman"/>
          <w:sz w:val="28"/>
          <w:szCs w:val="28"/>
        </w:rPr>
        <w:t>80%</w:t>
      </w:r>
      <w:r>
        <w:rPr>
          <w:rFonts w:ascii="Times New Roman" w:eastAsia="宋体" w:hAnsi="Times New Roman" w:cs="Times New Roman"/>
          <w:sz w:val="28"/>
          <w:szCs w:val="28"/>
        </w:rPr>
        <w:t>，为抢险救援赢得了宝贵时间。</w:t>
      </w:r>
    </w:p>
    <w:p w14:paraId="3F3C97E2" w14:textId="77777777" w:rsidR="00A97F94" w:rsidRDefault="00703006">
      <w:pPr>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授权美国、中国等发明专利</w:t>
      </w:r>
      <w:r>
        <w:rPr>
          <w:rFonts w:ascii="Times New Roman" w:eastAsia="宋体" w:hAnsi="Times New Roman" w:cs="Times New Roman"/>
          <w:sz w:val="28"/>
          <w:szCs w:val="28"/>
        </w:rPr>
        <w:t>29</w:t>
      </w:r>
      <w:r>
        <w:rPr>
          <w:rFonts w:ascii="Times New Roman" w:eastAsia="宋体" w:hAnsi="Times New Roman" w:cs="Times New Roman"/>
          <w:sz w:val="28"/>
          <w:szCs w:val="28"/>
        </w:rPr>
        <w:t>件，制定标准</w:t>
      </w:r>
      <w:r>
        <w:rPr>
          <w:rFonts w:ascii="Times New Roman" w:eastAsia="宋体" w:hAnsi="Times New Roman" w:cs="Times New Roman"/>
          <w:sz w:val="28"/>
          <w:szCs w:val="28"/>
        </w:rPr>
        <w:t>4</w:t>
      </w:r>
      <w:r>
        <w:rPr>
          <w:rFonts w:ascii="Times New Roman" w:eastAsia="宋体" w:hAnsi="Times New Roman" w:cs="Times New Roman"/>
          <w:sz w:val="28"/>
          <w:szCs w:val="28"/>
        </w:rPr>
        <w:t>部，出版专著</w:t>
      </w:r>
      <w:r>
        <w:rPr>
          <w:rFonts w:ascii="Times New Roman" w:eastAsia="宋体" w:hAnsi="Times New Roman" w:cs="Times New Roman"/>
          <w:sz w:val="28"/>
          <w:szCs w:val="28"/>
        </w:rPr>
        <w:t>4</w:t>
      </w:r>
      <w:r>
        <w:rPr>
          <w:rFonts w:ascii="Times New Roman" w:eastAsia="宋体" w:hAnsi="Times New Roman" w:cs="Times New Roman"/>
          <w:sz w:val="28"/>
          <w:szCs w:val="28"/>
        </w:rPr>
        <w:t>部，发表论文</w:t>
      </w:r>
      <w:r>
        <w:rPr>
          <w:rFonts w:ascii="Times New Roman" w:eastAsia="宋体" w:hAnsi="Times New Roman" w:cs="Times New Roman"/>
          <w:sz w:val="28"/>
          <w:szCs w:val="28"/>
        </w:rPr>
        <w:t>20</w:t>
      </w:r>
      <w:r>
        <w:rPr>
          <w:rFonts w:ascii="Times New Roman" w:eastAsia="宋体" w:hAnsi="Times New Roman" w:cs="Times New Roman"/>
          <w:sz w:val="28"/>
          <w:szCs w:val="28"/>
        </w:rPr>
        <w:t>余篇，获中国专利优秀奖、全国大学生</w:t>
      </w:r>
      <w:r>
        <w:rPr>
          <w:rFonts w:ascii="Times New Roman" w:eastAsia="宋体" w:hAnsi="Times New Roman" w:cs="Times New Roman"/>
          <w:sz w:val="28"/>
          <w:szCs w:val="28"/>
        </w:rPr>
        <w:t>“</w:t>
      </w:r>
      <w:r>
        <w:rPr>
          <w:rFonts w:ascii="Times New Roman" w:eastAsia="宋体" w:hAnsi="Times New Roman" w:cs="Times New Roman"/>
          <w:sz w:val="28"/>
          <w:szCs w:val="28"/>
        </w:rPr>
        <w:t>挑战杯</w:t>
      </w:r>
      <w:r>
        <w:rPr>
          <w:rFonts w:ascii="Times New Roman" w:eastAsia="宋体" w:hAnsi="Times New Roman" w:cs="Times New Roman"/>
          <w:sz w:val="28"/>
          <w:szCs w:val="28"/>
        </w:rPr>
        <w:t>”</w:t>
      </w:r>
      <w:r>
        <w:rPr>
          <w:rFonts w:ascii="Times New Roman" w:eastAsia="宋体" w:hAnsi="Times New Roman" w:cs="Times New Roman"/>
          <w:sz w:val="28"/>
          <w:szCs w:val="28"/>
        </w:rPr>
        <w:t>竞赛特等奖。成果已转让和技术辐射江苏、湖北等</w:t>
      </w:r>
      <w:r>
        <w:rPr>
          <w:rFonts w:ascii="Times New Roman" w:eastAsia="宋体" w:hAnsi="Times New Roman" w:cs="Times New Roman"/>
          <w:sz w:val="28"/>
          <w:szCs w:val="28"/>
        </w:rPr>
        <w:t>10</w:t>
      </w:r>
      <w:r>
        <w:rPr>
          <w:rFonts w:ascii="Times New Roman" w:eastAsia="宋体" w:hAnsi="Times New Roman" w:cs="Times New Roman"/>
          <w:sz w:val="28"/>
          <w:szCs w:val="28"/>
        </w:rPr>
        <w:t>余个省，并出口欧洲、东南亚等地。据湖北三六一一应急装备等</w:t>
      </w:r>
      <w:r>
        <w:rPr>
          <w:rFonts w:ascii="Times New Roman" w:eastAsia="宋体" w:hAnsi="Times New Roman" w:cs="Times New Roman"/>
          <w:sz w:val="28"/>
          <w:szCs w:val="28"/>
        </w:rPr>
        <w:t>6</w:t>
      </w:r>
      <w:r>
        <w:rPr>
          <w:rFonts w:ascii="Times New Roman" w:eastAsia="宋体" w:hAnsi="Times New Roman" w:cs="Times New Roman"/>
          <w:sz w:val="28"/>
          <w:szCs w:val="28"/>
        </w:rPr>
        <w:t>家企业统计，近二</w:t>
      </w:r>
      <w:r>
        <w:rPr>
          <w:rFonts w:ascii="Times New Roman" w:eastAsia="宋体" w:hAnsi="Times New Roman" w:cs="Times New Roman"/>
          <w:sz w:val="28"/>
          <w:szCs w:val="28"/>
        </w:rPr>
        <w:lastRenderedPageBreak/>
        <w:t>年新增销售额</w:t>
      </w:r>
      <w:r>
        <w:rPr>
          <w:rFonts w:ascii="Times New Roman" w:eastAsia="宋体" w:hAnsi="Times New Roman" w:cs="Times New Roman"/>
          <w:sz w:val="28"/>
          <w:szCs w:val="28"/>
        </w:rPr>
        <w:t>32.58</w:t>
      </w:r>
      <w:r>
        <w:rPr>
          <w:rFonts w:ascii="Times New Roman" w:eastAsia="宋体" w:hAnsi="Times New Roman" w:cs="Times New Roman"/>
          <w:sz w:val="28"/>
          <w:szCs w:val="28"/>
        </w:rPr>
        <w:t>亿元、利</w:t>
      </w:r>
      <w:r>
        <w:rPr>
          <w:rFonts w:ascii="Times New Roman" w:eastAsia="宋体" w:hAnsi="Times New Roman" w:cs="Times New Roman"/>
          <w:sz w:val="28"/>
          <w:szCs w:val="28"/>
        </w:rPr>
        <w:t>润</w:t>
      </w:r>
      <w:r>
        <w:rPr>
          <w:rFonts w:ascii="Times New Roman" w:eastAsia="宋体" w:hAnsi="Times New Roman" w:cs="Times New Roman"/>
          <w:sz w:val="28"/>
          <w:szCs w:val="28"/>
        </w:rPr>
        <w:t>5.28</w:t>
      </w:r>
      <w:r>
        <w:rPr>
          <w:rFonts w:ascii="Times New Roman" w:eastAsia="宋体" w:hAnsi="Times New Roman" w:cs="Times New Roman"/>
          <w:sz w:val="28"/>
          <w:szCs w:val="28"/>
        </w:rPr>
        <w:t>亿元，创收外汇</w:t>
      </w:r>
      <w:r>
        <w:rPr>
          <w:rFonts w:ascii="Times New Roman" w:eastAsia="宋体" w:hAnsi="Times New Roman" w:cs="Times New Roman"/>
          <w:sz w:val="28"/>
          <w:szCs w:val="28"/>
        </w:rPr>
        <w:t>2.24</w:t>
      </w:r>
      <w:r>
        <w:rPr>
          <w:rFonts w:ascii="Times New Roman" w:eastAsia="宋体" w:hAnsi="Times New Roman" w:cs="Times New Roman"/>
          <w:sz w:val="28"/>
          <w:szCs w:val="28"/>
        </w:rPr>
        <w:t>亿美元。成果已投入河北省消防救援总队等使用，在</w:t>
      </w:r>
      <w:r>
        <w:rPr>
          <w:rFonts w:ascii="Times New Roman" w:eastAsia="宋体" w:hAnsi="Times New Roman" w:cs="Times New Roman"/>
          <w:sz w:val="28"/>
          <w:szCs w:val="28"/>
        </w:rPr>
        <w:t>2025</w:t>
      </w:r>
      <w:r>
        <w:rPr>
          <w:rFonts w:ascii="Times New Roman" w:eastAsia="宋体" w:hAnsi="Times New Roman" w:cs="Times New Roman"/>
          <w:sz w:val="28"/>
          <w:szCs w:val="28"/>
        </w:rPr>
        <w:t>年内蒙古哈素海排涝攻坚战、</w:t>
      </w:r>
      <w:r>
        <w:rPr>
          <w:rFonts w:ascii="Times New Roman" w:eastAsia="宋体" w:hAnsi="Times New Roman" w:cs="Times New Roman"/>
          <w:sz w:val="28"/>
          <w:szCs w:val="28"/>
        </w:rPr>
        <w:t>2021</w:t>
      </w:r>
      <w:r>
        <w:rPr>
          <w:rFonts w:ascii="Times New Roman" w:eastAsia="宋体" w:hAnsi="Times New Roman" w:cs="Times New Roman"/>
          <w:sz w:val="28"/>
          <w:szCs w:val="28"/>
        </w:rPr>
        <w:t>年郑州</w:t>
      </w:r>
      <w:r>
        <w:rPr>
          <w:rFonts w:ascii="Times New Roman" w:eastAsia="宋体" w:hAnsi="Times New Roman" w:cs="Times New Roman"/>
          <w:sz w:val="28"/>
          <w:szCs w:val="28"/>
        </w:rPr>
        <w:t>“7·20”</w:t>
      </w:r>
      <w:r>
        <w:rPr>
          <w:rFonts w:ascii="Times New Roman" w:eastAsia="宋体" w:hAnsi="Times New Roman" w:cs="Times New Roman"/>
          <w:sz w:val="28"/>
          <w:szCs w:val="28"/>
        </w:rPr>
        <w:t>特大暴雨灾害救援、</w:t>
      </w:r>
      <w:r>
        <w:rPr>
          <w:rFonts w:ascii="Times New Roman" w:eastAsia="宋体" w:hAnsi="Times New Roman" w:cs="Times New Roman"/>
          <w:sz w:val="28"/>
          <w:szCs w:val="28"/>
        </w:rPr>
        <w:t>2022</w:t>
      </w:r>
      <w:r>
        <w:rPr>
          <w:rFonts w:ascii="Times New Roman" w:eastAsia="宋体" w:hAnsi="Times New Roman" w:cs="Times New Roman"/>
          <w:sz w:val="28"/>
          <w:szCs w:val="28"/>
        </w:rPr>
        <w:t>年重庆山火灭火供水救援等重大抢险中发挥了关键作用。其他自吸</w:t>
      </w:r>
      <w:proofErr w:type="gramStart"/>
      <w:r>
        <w:rPr>
          <w:rFonts w:ascii="Times New Roman" w:eastAsia="宋体" w:hAnsi="Times New Roman" w:cs="Times New Roman"/>
          <w:sz w:val="28"/>
          <w:szCs w:val="28"/>
        </w:rPr>
        <w:t>泵产品</w:t>
      </w:r>
      <w:proofErr w:type="gramEnd"/>
      <w:r>
        <w:rPr>
          <w:rFonts w:ascii="Times New Roman" w:eastAsia="宋体" w:hAnsi="Times New Roman" w:cs="Times New Roman"/>
          <w:sz w:val="28"/>
          <w:szCs w:val="28"/>
        </w:rPr>
        <w:t>还广泛应用于钢铁、化工、农田灌溉等领域。在引领行业发展和技术进步、保障人民生命财产安全、抢险救援和粮食安全等方面发挥了重大作用。</w:t>
      </w:r>
    </w:p>
    <w:tbl>
      <w:tblPr>
        <w:tblW w:w="9041" w:type="dxa"/>
        <w:jc w:val="center"/>
        <w:tblLayout w:type="fixed"/>
        <w:tblLook w:val="04A0" w:firstRow="1" w:lastRow="0" w:firstColumn="1" w:lastColumn="0" w:noHBand="0" w:noVBand="1"/>
      </w:tblPr>
      <w:tblGrid>
        <w:gridCol w:w="535"/>
        <w:gridCol w:w="851"/>
        <w:gridCol w:w="1559"/>
        <w:gridCol w:w="709"/>
        <w:gridCol w:w="992"/>
        <w:gridCol w:w="709"/>
        <w:gridCol w:w="992"/>
        <w:gridCol w:w="967"/>
        <w:gridCol w:w="1727"/>
      </w:tblGrid>
      <w:tr w:rsidR="00703006" w14:paraId="043DE329" w14:textId="77777777" w:rsidTr="00703006">
        <w:trPr>
          <w:trHeight w:val="1165"/>
          <w:jc w:val="center"/>
        </w:trPr>
        <w:tc>
          <w:tcPr>
            <w:tcW w:w="535" w:type="dxa"/>
            <w:tcBorders>
              <w:top w:val="single" w:sz="4" w:space="0" w:color="auto"/>
              <w:left w:val="single" w:sz="4" w:space="0" w:color="auto"/>
              <w:bottom w:val="single" w:sz="4" w:space="0" w:color="auto"/>
              <w:right w:val="single" w:sz="4" w:space="0" w:color="auto"/>
            </w:tcBorders>
            <w:vAlign w:val="center"/>
          </w:tcPr>
          <w:p w14:paraId="53F7E1DC" w14:textId="77777777" w:rsidR="00A97F94" w:rsidRDefault="00703006">
            <w:pPr>
              <w:autoSpaceDE w:val="0"/>
              <w:autoSpaceDN w:val="0"/>
              <w:adjustRightInd w:val="0"/>
              <w:snapToGrid w:val="0"/>
              <w:spacing w:line="300" w:lineRule="exact"/>
              <w:jc w:val="center"/>
              <w:rPr>
                <w:rFonts w:ascii="Times New Roman" w:eastAsia="宋体" w:hAnsi="Times New Roman"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序号</w:t>
            </w:r>
          </w:p>
        </w:tc>
        <w:tc>
          <w:tcPr>
            <w:tcW w:w="851" w:type="dxa"/>
            <w:tcBorders>
              <w:top w:val="single" w:sz="4" w:space="0" w:color="auto"/>
              <w:left w:val="single" w:sz="4" w:space="0" w:color="auto"/>
              <w:bottom w:val="single" w:sz="4" w:space="0" w:color="auto"/>
              <w:right w:val="single" w:sz="4" w:space="0" w:color="auto"/>
            </w:tcBorders>
            <w:vAlign w:val="center"/>
          </w:tcPr>
          <w:p w14:paraId="67A09F3E" w14:textId="77777777" w:rsidR="00A97F94" w:rsidRDefault="00703006">
            <w:pPr>
              <w:autoSpaceDE w:val="0"/>
              <w:autoSpaceDN w:val="0"/>
              <w:adjustRightInd w:val="0"/>
              <w:snapToGrid w:val="0"/>
              <w:spacing w:line="300" w:lineRule="exact"/>
              <w:jc w:val="center"/>
              <w:rPr>
                <w:rFonts w:ascii="Times New Roman" w:eastAsia="宋体" w:hAnsi="Times New Roman"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知识产权</w:t>
            </w:r>
          </w:p>
          <w:p w14:paraId="180A0410" w14:textId="77777777" w:rsidR="00A97F94" w:rsidRDefault="00703006">
            <w:pPr>
              <w:autoSpaceDE w:val="0"/>
              <w:autoSpaceDN w:val="0"/>
              <w:adjustRightInd w:val="0"/>
              <w:snapToGrid w:val="0"/>
              <w:spacing w:line="300" w:lineRule="exact"/>
              <w:jc w:val="center"/>
              <w:rPr>
                <w:rFonts w:ascii="Times New Roman" w:eastAsia="宋体" w:hAnsi="Times New Roman"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（标准）类别</w:t>
            </w:r>
          </w:p>
        </w:tc>
        <w:tc>
          <w:tcPr>
            <w:tcW w:w="1559" w:type="dxa"/>
            <w:tcBorders>
              <w:top w:val="single" w:sz="4" w:space="0" w:color="auto"/>
              <w:left w:val="single" w:sz="4" w:space="0" w:color="auto"/>
              <w:bottom w:val="single" w:sz="4" w:space="0" w:color="auto"/>
              <w:right w:val="single" w:sz="4" w:space="0" w:color="auto"/>
            </w:tcBorders>
            <w:vAlign w:val="center"/>
          </w:tcPr>
          <w:p w14:paraId="534A9AED" w14:textId="77777777" w:rsidR="00A97F94" w:rsidRDefault="00703006">
            <w:pPr>
              <w:autoSpaceDE w:val="0"/>
              <w:autoSpaceDN w:val="0"/>
              <w:adjustRightInd w:val="0"/>
              <w:snapToGrid w:val="0"/>
              <w:spacing w:line="300" w:lineRule="exact"/>
              <w:jc w:val="center"/>
              <w:rPr>
                <w:rFonts w:ascii="Times New Roman" w:eastAsia="宋体" w:hAnsi="Times New Roman"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知识产权（标准）具体名称</w:t>
            </w:r>
          </w:p>
        </w:tc>
        <w:tc>
          <w:tcPr>
            <w:tcW w:w="709" w:type="dxa"/>
            <w:tcBorders>
              <w:top w:val="single" w:sz="4" w:space="0" w:color="auto"/>
              <w:left w:val="single" w:sz="4" w:space="0" w:color="auto"/>
              <w:bottom w:val="single" w:sz="4" w:space="0" w:color="auto"/>
              <w:right w:val="single" w:sz="4" w:space="0" w:color="auto"/>
            </w:tcBorders>
            <w:vAlign w:val="center"/>
          </w:tcPr>
          <w:p w14:paraId="70264A04" w14:textId="77777777" w:rsidR="00A97F94" w:rsidRDefault="00703006">
            <w:pPr>
              <w:autoSpaceDE w:val="0"/>
              <w:autoSpaceDN w:val="0"/>
              <w:adjustRightInd w:val="0"/>
              <w:snapToGrid w:val="0"/>
              <w:spacing w:line="300" w:lineRule="exact"/>
              <w:jc w:val="center"/>
              <w:rPr>
                <w:rFonts w:ascii="Times New Roman" w:eastAsia="宋体" w:hAnsi="Times New Roman"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国家</w:t>
            </w:r>
          </w:p>
          <w:p w14:paraId="07F26614" w14:textId="77777777" w:rsidR="00A97F94" w:rsidRDefault="00703006">
            <w:pPr>
              <w:autoSpaceDE w:val="0"/>
              <w:autoSpaceDN w:val="0"/>
              <w:adjustRightInd w:val="0"/>
              <w:snapToGrid w:val="0"/>
              <w:spacing w:line="300" w:lineRule="exact"/>
              <w:jc w:val="center"/>
              <w:rPr>
                <w:rFonts w:ascii="Times New Roman" w:eastAsia="宋体" w:hAnsi="Times New Roman"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（地区）</w:t>
            </w:r>
          </w:p>
        </w:tc>
        <w:tc>
          <w:tcPr>
            <w:tcW w:w="992" w:type="dxa"/>
            <w:tcBorders>
              <w:top w:val="single" w:sz="4" w:space="0" w:color="auto"/>
              <w:left w:val="single" w:sz="4" w:space="0" w:color="auto"/>
              <w:bottom w:val="single" w:sz="4" w:space="0" w:color="auto"/>
              <w:right w:val="single" w:sz="4" w:space="0" w:color="auto"/>
            </w:tcBorders>
            <w:vAlign w:val="center"/>
          </w:tcPr>
          <w:p w14:paraId="7942D305" w14:textId="77777777" w:rsidR="00A97F94" w:rsidRDefault="00703006">
            <w:pPr>
              <w:autoSpaceDE w:val="0"/>
              <w:autoSpaceDN w:val="0"/>
              <w:adjustRightInd w:val="0"/>
              <w:snapToGrid w:val="0"/>
              <w:spacing w:line="300" w:lineRule="exact"/>
              <w:jc w:val="center"/>
              <w:rPr>
                <w:rFonts w:ascii="Times New Roman" w:eastAsia="宋体" w:hAnsi="Times New Roman"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授权号（标准编号）</w:t>
            </w:r>
          </w:p>
        </w:tc>
        <w:tc>
          <w:tcPr>
            <w:tcW w:w="709" w:type="dxa"/>
            <w:tcBorders>
              <w:top w:val="single" w:sz="4" w:space="0" w:color="auto"/>
              <w:left w:val="single" w:sz="4" w:space="0" w:color="auto"/>
              <w:bottom w:val="single" w:sz="4" w:space="0" w:color="auto"/>
              <w:right w:val="single" w:sz="4" w:space="0" w:color="auto"/>
            </w:tcBorders>
            <w:vAlign w:val="center"/>
          </w:tcPr>
          <w:p w14:paraId="13A66B25" w14:textId="77777777" w:rsidR="00A97F94" w:rsidRDefault="00703006">
            <w:pPr>
              <w:autoSpaceDE w:val="0"/>
              <w:autoSpaceDN w:val="0"/>
              <w:adjustRightInd w:val="0"/>
              <w:snapToGrid w:val="0"/>
              <w:spacing w:line="300" w:lineRule="exact"/>
              <w:jc w:val="center"/>
              <w:rPr>
                <w:rFonts w:ascii="Times New Roman" w:eastAsia="宋体" w:hAnsi="Times New Roman"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授权（标准发布）日期</w:t>
            </w:r>
          </w:p>
        </w:tc>
        <w:tc>
          <w:tcPr>
            <w:tcW w:w="992" w:type="dxa"/>
            <w:tcBorders>
              <w:top w:val="single" w:sz="4" w:space="0" w:color="auto"/>
              <w:left w:val="single" w:sz="4" w:space="0" w:color="auto"/>
              <w:bottom w:val="single" w:sz="4" w:space="0" w:color="auto"/>
              <w:right w:val="single" w:sz="4" w:space="0" w:color="auto"/>
            </w:tcBorders>
            <w:vAlign w:val="center"/>
          </w:tcPr>
          <w:p w14:paraId="72691586" w14:textId="77777777" w:rsidR="00A97F94" w:rsidRDefault="00703006">
            <w:pPr>
              <w:autoSpaceDE w:val="0"/>
              <w:autoSpaceDN w:val="0"/>
              <w:adjustRightInd w:val="0"/>
              <w:snapToGrid w:val="0"/>
              <w:spacing w:line="300" w:lineRule="exact"/>
              <w:jc w:val="center"/>
              <w:rPr>
                <w:rFonts w:ascii="Times New Roman" w:eastAsia="宋体" w:hAnsi="Times New Roman"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证书编号（标准批准发布部门）</w:t>
            </w:r>
          </w:p>
        </w:tc>
        <w:tc>
          <w:tcPr>
            <w:tcW w:w="967" w:type="dxa"/>
            <w:tcBorders>
              <w:top w:val="single" w:sz="4" w:space="0" w:color="auto"/>
              <w:left w:val="single" w:sz="4" w:space="0" w:color="auto"/>
              <w:bottom w:val="single" w:sz="4" w:space="0" w:color="auto"/>
              <w:right w:val="single" w:sz="4" w:space="0" w:color="auto"/>
            </w:tcBorders>
            <w:vAlign w:val="center"/>
          </w:tcPr>
          <w:p w14:paraId="446BA087" w14:textId="77777777" w:rsidR="00A97F94" w:rsidRDefault="00703006">
            <w:pPr>
              <w:autoSpaceDE w:val="0"/>
              <w:autoSpaceDN w:val="0"/>
              <w:adjustRightInd w:val="0"/>
              <w:snapToGrid w:val="0"/>
              <w:spacing w:line="300" w:lineRule="exact"/>
              <w:jc w:val="center"/>
              <w:rPr>
                <w:rFonts w:ascii="Times New Roman" w:eastAsia="宋体" w:hAnsi="Times New Roman"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权利人（标</w:t>
            </w:r>
            <w:r>
              <w:rPr>
                <w:rFonts w:ascii="Times New Roman" w:eastAsia="宋体" w:hAnsi="Times New Roman" w:cs="Times New Roman"/>
                <w:snapToGrid w:val="0"/>
                <w:kern w:val="0"/>
                <w:szCs w:val="21"/>
                <w14:ligatures w14:val="standardContextual"/>
              </w:rPr>
              <w:t>准起草单位）</w:t>
            </w:r>
          </w:p>
        </w:tc>
        <w:tc>
          <w:tcPr>
            <w:tcW w:w="1727" w:type="dxa"/>
            <w:tcBorders>
              <w:top w:val="single" w:sz="4" w:space="0" w:color="auto"/>
              <w:left w:val="single" w:sz="4" w:space="0" w:color="auto"/>
              <w:bottom w:val="single" w:sz="4" w:space="0" w:color="auto"/>
              <w:right w:val="single" w:sz="4" w:space="0" w:color="auto"/>
            </w:tcBorders>
            <w:vAlign w:val="center"/>
          </w:tcPr>
          <w:p w14:paraId="6FFA35C7" w14:textId="77777777" w:rsidR="00A97F94" w:rsidRDefault="00703006">
            <w:pPr>
              <w:autoSpaceDE w:val="0"/>
              <w:autoSpaceDN w:val="0"/>
              <w:adjustRightInd w:val="0"/>
              <w:snapToGrid w:val="0"/>
              <w:spacing w:line="300" w:lineRule="exact"/>
              <w:jc w:val="center"/>
              <w:rPr>
                <w:rFonts w:ascii="Times New Roman" w:eastAsia="宋体" w:hAnsi="Times New Roman"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发明人（标准起草人）</w:t>
            </w:r>
          </w:p>
        </w:tc>
      </w:tr>
      <w:tr w:rsidR="00703006" w14:paraId="690584E2" w14:textId="77777777" w:rsidTr="00703006">
        <w:trPr>
          <w:jc w:val="center"/>
        </w:trPr>
        <w:tc>
          <w:tcPr>
            <w:tcW w:w="535" w:type="dxa"/>
            <w:tcBorders>
              <w:top w:val="single" w:sz="4" w:space="0" w:color="auto"/>
              <w:left w:val="single" w:sz="4" w:space="0" w:color="auto"/>
              <w:bottom w:val="single" w:sz="4" w:space="0" w:color="auto"/>
              <w:right w:val="single" w:sz="4" w:space="0" w:color="auto"/>
            </w:tcBorders>
            <w:vAlign w:val="center"/>
          </w:tcPr>
          <w:p w14:paraId="55405643"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1</w:t>
            </w:r>
          </w:p>
        </w:tc>
        <w:tc>
          <w:tcPr>
            <w:tcW w:w="851" w:type="dxa"/>
            <w:tcBorders>
              <w:top w:val="single" w:sz="4" w:space="0" w:color="auto"/>
              <w:left w:val="single" w:sz="4" w:space="0" w:color="auto"/>
              <w:bottom w:val="single" w:sz="4" w:space="0" w:color="auto"/>
              <w:right w:val="single" w:sz="4" w:space="0" w:color="auto"/>
            </w:tcBorders>
            <w:vAlign w:val="center"/>
          </w:tcPr>
          <w:p w14:paraId="203A354A"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发明</w:t>
            </w:r>
          </w:p>
        </w:tc>
        <w:tc>
          <w:tcPr>
            <w:tcW w:w="1559" w:type="dxa"/>
            <w:tcBorders>
              <w:top w:val="single" w:sz="4" w:space="0" w:color="auto"/>
              <w:left w:val="single" w:sz="4" w:space="0" w:color="auto"/>
              <w:bottom w:val="single" w:sz="4" w:space="0" w:color="auto"/>
              <w:right w:val="single" w:sz="4" w:space="0" w:color="auto"/>
            </w:tcBorders>
            <w:vAlign w:val="center"/>
          </w:tcPr>
          <w:p w14:paraId="741B0F67"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Hemispherical entrainment-type high-flow self-priming centrifugal pump</w:t>
            </w:r>
          </w:p>
        </w:tc>
        <w:tc>
          <w:tcPr>
            <w:tcW w:w="709" w:type="dxa"/>
            <w:tcBorders>
              <w:top w:val="single" w:sz="4" w:space="0" w:color="auto"/>
              <w:left w:val="single" w:sz="4" w:space="0" w:color="auto"/>
              <w:bottom w:val="single" w:sz="4" w:space="0" w:color="auto"/>
              <w:right w:val="single" w:sz="4" w:space="0" w:color="auto"/>
            </w:tcBorders>
            <w:vAlign w:val="center"/>
          </w:tcPr>
          <w:p w14:paraId="4D2AD31C"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美国</w:t>
            </w:r>
          </w:p>
        </w:tc>
        <w:tc>
          <w:tcPr>
            <w:tcW w:w="992" w:type="dxa"/>
            <w:tcBorders>
              <w:top w:val="single" w:sz="4" w:space="0" w:color="auto"/>
              <w:left w:val="single" w:sz="4" w:space="0" w:color="auto"/>
              <w:bottom w:val="single" w:sz="4" w:space="0" w:color="auto"/>
              <w:right w:val="single" w:sz="4" w:space="0" w:color="auto"/>
            </w:tcBorders>
            <w:vAlign w:val="center"/>
          </w:tcPr>
          <w:p w14:paraId="7EF1BA33"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US11078914B2</w:t>
            </w:r>
          </w:p>
        </w:tc>
        <w:tc>
          <w:tcPr>
            <w:tcW w:w="709" w:type="dxa"/>
            <w:tcBorders>
              <w:top w:val="single" w:sz="4" w:space="0" w:color="auto"/>
              <w:left w:val="single" w:sz="4" w:space="0" w:color="auto"/>
              <w:bottom w:val="single" w:sz="4" w:space="0" w:color="auto"/>
              <w:right w:val="single" w:sz="4" w:space="0" w:color="auto"/>
            </w:tcBorders>
            <w:vAlign w:val="center"/>
          </w:tcPr>
          <w:p w14:paraId="1A813F59"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2021-08-03</w:t>
            </w:r>
          </w:p>
        </w:tc>
        <w:tc>
          <w:tcPr>
            <w:tcW w:w="992" w:type="dxa"/>
            <w:tcBorders>
              <w:top w:val="single" w:sz="4" w:space="0" w:color="auto"/>
              <w:left w:val="single" w:sz="4" w:space="0" w:color="auto"/>
              <w:bottom w:val="single" w:sz="4" w:space="0" w:color="auto"/>
              <w:right w:val="single" w:sz="4" w:space="0" w:color="auto"/>
            </w:tcBorders>
            <w:vAlign w:val="center"/>
          </w:tcPr>
          <w:p w14:paraId="6B6806E1"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US11078914B2</w:t>
            </w:r>
          </w:p>
        </w:tc>
        <w:tc>
          <w:tcPr>
            <w:tcW w:w="967" w:type="dxa"/>
            <w:tcBorders>
              <w:top w:val="single" w:sz="4" w:space="0" w:color="auto"/>
              <w:left w:val="single" w:sz="4" w:space="0" w:color="auto"/>
              <w:bottom w:val="single" w:sz="4" w:space="0" w:color="auto"/>
              <w:right w:val="single" w:sz="4" w:space="0" w:color="auto"/>
            </w:tcBorders>
            <w:vAlign w:val="center"/>
          </w:tcPr>
          <w:p w14:paraId="10DCE5DE"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江苏大学</w:t>
            </w:r>
          </w:p>
        </w:tc>
        <w:tc>
          <w:tcPr>
            <w:tcW w:w="1727" w:type="dxa"/>
            <w:tcBorders>
              <w:top w:val="single" w:sz="4" w:space="0" w:color="auto"/>
              <w:left w:val="single" w:sz="4" w:space="0" w:color="auto"/>
              <w:bottom w:val="single" w:sz="4" w:space="0" w:color="auto"/>
              <w:right w:val="single" w:sz="4" w:space="0" w:color="auto"/>
            </w:tcBorders>
            <w:vAlign w:val="center"/>
          </w:tcPr>
          <w:p w14:paraId="056B4081"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proofErr w:type="spellStart"/>
            <w:r>
              <w:rPr>
                <w:rFonts w:ascii="Times New Roman" w:eastAsia="宋体" w:hAnsi="Times New Roman" w:cs="Times New Roman"/>
                <w:snapToGrid w:val="0"/>
                <w:kern w:val="0"/>
                <w:szCs w:val="21"/>
                <w14:ligatures w14:val="standardContextual"/>
              </w:rPr>
              <w:t>Weidong</w:t>
            </w:r>
            <w:proofErr w:type="spellEnd"/>
            <w:r>
              <w:rPr>
                <w:rFonts w:ascii="Times New Roman" w:eastAsia="宋体" w:hAnsi="Times New Roman" w:cs="Times New Roman"/>
                <w:snapToGrid w:val="0"/>
                <w:kern w:val="0"/>
                <w:szCs w:val="21"/>
                <w14:ligatures w14:val="standardContextual"/>
              </w:rPr>
              <w:t xml:space="preserve"> Shi, Hao Chang, Wei Li, </w:t>
            </w:r>
            <w:proofErr w:type="spellStart"/>
            <w:r>
              <w:rPr>
                <w:rFonts w:ascii="Times New Roman" w:eastAsia="宋体" w:hAnsi="Times New Roman" w:cs="Times New Roman"/>
                <w:snapToGrid w:val="0"/>
                <w:kern w:val="0"/>
                <w:szCs w:val="21"/>
                <w14:ligatures w14:val="standardContextual"/>
              </w:rPr>
              <w:t>Jianrui</w:t>
            </w:r>
            <w:proofErr w:type="spellEnd"/>
            <w:r>
              <w:rPr>
                <w:rFonts w:ascii="Times New Roman" w:eastAsia="宋体" w:hAnsi="Times New Roman" w:cs="Times New Roman"/>
                <w:snapToGrid w:val="0"/>
                <w:kern w:val="0"/>
                <w:szCs w:val="21"/>
                <w14:ligatures w14:val="standardContextual"/>
              </w:rPr>
              <w:t xml:space="preserve"> Liu, Ling Zhou, </w:t>
            </w:r>
            <w:proofErr w:type="spellStart"/>
            <w:r>
              <w:rPr>
                <w:rFonts w:ascii="Times New Roman" w:eastAsia="宋体" w:hAnsi="Times New Roman" w:cs="Times New Roman"/>
                <w:snapToGrid w:val="0"/>
                <w:kern w:val="0"/>
                <w:szCs w:val="21"/>
                <w14:ligatures w14:val="standardContextual"/>
              </w:rPr>
              <w:t>Chuan</w:t>
            </w:r>
            <w:proofErr w:type="spellEnd"/>
            <w:r>
              <w:rPr>
                <w:rFonts w:ascii="Times New Roman" w:eastAsia="宋体" w:hAnsi="Times New Roman" w:cs="Times New Roman"/>
                <w:snapToGrid w:val="0"/>
                <w:kern w:val="0"/>
                <w:szCs w:val="21"/>
                <w14:ligatures w14:val="standardContextual"/>
              </w:rPr>
              <w:t xml:space="preserve"> Wang</w:t>
            </w:r>
          </w:p>
        </w:tc>
      </w:tr>
      <w:tr w:rsidR="00703006" w14:paraId="29851108" w14:textId="77777777" w:rsidTr="00703006">
        <w:trPr>
          <w:jc w:val="center"/>
        </w:trPr>
        <w:tc>
          <w:tcPr>
            <w:tcW w:w="535" w:type="dxa"/>
            <w:tcBorders>
              <w:top w:val="single" w:sz="4" w:space="0" w:color="auto"/>
              <w:left w:val="single" w:sz="4" w:space="0" w:color="auto"/>
              <w:bottom w:val="single" w:sz="4" w:space="0" w:color="auto"/>
              <w:right w:val="single" w:sz="4" w:space="0" w:color="auto"/>
            </w:tcBorders>
            <w:vAlign w:val="center"/>
          </w:tcPr>
          <w:p w14:paraId="13C7C891"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2</w:t>
            </w:r>
          </w:p>
        </w:tc>
        <w:tc>
          <w:tcPr>
            <w:tcW w:w="851" w:type="dxa"/>
            <w:tcBorders>
              <w:top w:val="single" w:sz="4" w:space="0" w:color="auto"/>
              <w:left w:val="single" w:sz="4" w:space="0" w:color="auto"/>
              <w:bottom w:val="single" w:sz="4" w:space="0" w:color="auto"/>
              <w:right w:val="single" w:sz="4" w:space="0" w:color="auto"/>
            </w:tcBorders>
            <w:vAlign w:val="center"/>
          </w:tcPr>
          <w:p w14:paraId="72661CD1"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发明</w:t>
            </w:r>
          </w:p>
        </w:tc>
        <w:tc>
          <w:tcPr>
            <w:tcW w:w="1559" w:type="dxa"/>
            <w:tcBorders>
              <w:top w:val="single" w:sz="4" w:space="0" w:color="auto"/>
              <w:left w:val="single" w:sz="4" w:space="0" w:color="auto"/>
              <w:bottom w:val="single" w:sz="4" w:space="0" w:color="auto"/>
              <w:right w:val="single" w:sz="4" w:space="0" w:color="auto"/>
            </w:tcBorders>
            <w:vAlign w:val="center"/>
          </w:tcPr>
          <w:p w14:paraId="526C7C54"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 xml:space="preserve">Self-priming apparatus for quick </w:t>
            </w:r>
            <w:r>
              <w:rPr>
                <w:rFonts w:ascii="Times New Roman" w:eastAsia="宋体" w:hAnsi="Times New Roman" w:cs="Times New Roman"/>
                <w:snapToGrid w:val="0"/>
                <w:kern w:val="0"/>
                <w:szCs w:val="21"/>
                <w14:ligatures w14:val="standardContextual"/>
              </w:rPr>
              <w:t>no-water startup</w:t>
            </w:r>
          </w:p>
        </w:tc>
        <w:tc>
          <w:tcPr>
            <w:tcW w:w="709" w:type="dxa"/>
            <w:tcBorders>
              <w:top w:val="single" w:sz="4" w:space="0" w:color="auto"/>
              <w:left w:val="single" w:sz="4" w:space="0" w:color="auto"/>
              <w:bottom w:val="single" w:sz="4" w:space="0" w:color="auto"/>
              <w:right w:val="single" w:sz="4" w:space="0" w:color="auto"/>
            </w:tcBorders>
            <w:vAlign w:val="center"/>
          </w:tcPr>
          <w:p w14:paraId="26EA8CD7"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英国</w:t>
            </w:r>
          </w:p>
        </w:tc>
        <w:tc>
          <w:tcPr>
            <w:tcW w:w="992" w:type="dxa"/>
            <w:tcBorders>
              <w:top w:val="single" w:sz="4" w:space="0" w:color="auto"/>
              <w:left w:val="single" w:sz="4" w:space="0" w:color="auto"/>
              <w:bottom w:val="single" w:sz="4" w:space="0" w:color="auto"/>
              <w:right w:val="single" w:sz="4" w:space="0" w:color="auto"/>
            </w:tcBorders>
            <w:vAlign w:val="center"/>
          </w:tcPr>
          <w:p w14:paraId="0F29E448"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GB2606329</w:t>
            </w:r>
          </w:p>
        </w:tc>
        <w:tc>
          <w:tcPr>
            <w:tcW w:w="709" w:type="dxa"/>
            <w:tcBorders>
              <w:top w:val="single" w:sz="4" w:space="0" w:color="auto"/>
              <w:left w:val="single" w:sz="4" w:space="0" w:color="auto"/>
              <w:bottom w:val="single" w:sz="4" w:space="0" w:color="auto"/>
              <w:right w:val="single" w:sz="4" w:space="0" w:color="auto"/>
            </w:tcBorders>
            <w:vAlign w:val="center"/>
          </w:tcPr>
          <w:p w14:paraId="55275F45"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2023-11-29</w:t>
            </w:r>
          </w:p>
        </w:tc>
        <w:tc>
          <w:tcPr>
            <w:tcW w:w="992" w:type="dxa"/>
            <w:tcBorders>
              <w:top w:val="single" w:sz="4" w:space="0" w:color="auto"/>
              <w:left w:val="single" w:sz="4" w:space="0" w:color="auto"/>
              <w:bottom w:val="single" w:sz="4" w:space="0" w:color="auto"/>
              <w:right w:val="single" w:sz="4" w:space="0" w:color="auto"/>
            </w:tcBorders>
            <w:vAlign w:val="center"/>
          </w:tcPr>
          <w:p w14:paraId="627EADFC"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GB2606329</w:t>
            </w:r>
          </w:p>
        </w:tc>
        <w:tc>
          <w:tcPr>
            <w:tcW w:w="967" w:type="dxa"/>
            <w:tcBorders>
              <w:top w:val="single" w:sz="4" w:space="0" w:color="auto"/>
              <w:left w:val="single" w:sz="4" w:space="0" w:color="auto"/>
              <w:bottom w:val="single" w:sz="4" w:space="0" w:color="auto"/>
              <w:right w:val="single" w:sz="4" w:space="0" w:color="auto"/>
            </w:tcBorders>
            <w:vAlign w:val="center"/>
          </w:tcPr>
          <w:p w14:paraId="30E5872C"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江苏大学</w:t>
            </w:r>
          </w:p>
        </w:tc>
        <w:tc>
          <w:tcPr>
            <w:tcW w:w="1727" w:type="dxa"/>
            <w:tcBorders>
              <w:top w:val="single" w:sz="4" w:space="0" w:color="auto"/>
              <w:left w:val="single" w:sz="4" w:space="0" w:color="auto"/>
              <w:bottom w:val="single" w:sz="4" w:space="0" w:color="auto"/>
              <w:right w:val="single" w:sz="4" w:space="0" w:color="auto"/>
            </w:tcBorders>
            <w:vAlign w:val="center"/>
          </w:tcPr>
          <w:p w14:paraId="707F68AA"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 xml:space="preserve">Hao Chang, </w:t>
            </w:r>
            <w:proofErr w:type="spellStart"/>
            <w:r>
              <w:rPr>
                <w:rFonts w:ascii="Times New Roman" w:eastAsia="宋体" w:hAnsi="Times New Roman" w:cs="Times New Roman"/>
                <w:snapToGrid w:val="0"/>
                <w:kern w:val="0"/>
                <w:szCs w:val="21"/>
                <w14:ligatures w14:val="standardContextual"/>
              </w:rPr>
              <w:t>Zengqiang</w:t>
            </w:r>
            <w:proofErr w:type="spellEnd"/>
            <w:r>
              <w:rPr>
                <w:rFonts w:ascii="Times New Roman" w:eastAsia="宋体" w:hAnsi="Times New Roman" w:cs="Times New Roman"/>
                <w:snapToGrid w:val="0"/>
                <w:kern w:val="0"/>
                <w:szCs w:val="21"/>
                <w14:ligatures w14:val="standardContextual"/>
              </w:rPr>
              <w:t xml:space="preserve"> Wang, </w:t>
            </w:r>
            <w:proofErr w:type="spellStart"/>
            <w:r>
              <w:rPr>
                <w:rFonts w:ascii="Times New Roman" w:eastAsia="宋体" w:hAnsi="Times New Roman" w:cs="Times New Roman"/>
                <w:snapToGrid w:val="0"/>
                <w:kern w:val="0"/>
                <w:szCs w:val="21"/>
                <w14:ligatures w14:val="standardContextual"/>
              </w:rPr>
              <w:t>Guangjie</w:t>
            </w:r>
            <w:proofErr w:type="spellEnd"/>
            <w:r>
              <w:rPr>
                <w:rFonts w:ascii="Times New Roman" w:eastAsia="宋体" w:hAnsi="Times New Roman" w:cs="Times New Roman"/>
                <w:snapToGrid w:val="0"/>
                <w:kern w:val="0"/>
                <w:szCs w:val="21"/>
                <w14:ligatures w14:val="standardContextual"/>
              </w:rPr>
              <w:t xml:space="preserve"> Peng, </w:t>
            </w:r>
            <w:proofErr w:type="spellStart"/>
            <w:r>
              <w:rPr>
                <w:rFonts w:ascii="Times New Roman" w:eastAsia="宋体" w:hAnsi="Times New Roman" w:cs="Times New Roman"/>
                <w:snapToGrid w:val="0"/>
                <w:kern w:val="0"/>
                <w:szCs w:val="21"/>
                <w14:ligatures w14:val="standardContextual"/>
              </w:rPr>
              <w:t>Guangchao</w:t>
            </w:r>
            <w:proofErr w:type="spellEnd"/>
            <w:r>
              <w:rPr>
                <w:rFonts w:ascii="Times New Roman" w:eastAsia="宋体" w:hAnsi="Times New Roman" w:cs="Times New Roman"/>
                <w:snapToGrid w:val="0"/>
                <w:kern w:val="0"/>
                <w:szCs w:val="21"/>
                <w14:ligatures w14:val="standardContextual"/>
              </w:rPr>
              <w:t xml:space="preserve"> Ji, Guo Tang, </w:t>
            </w:r>
            <w:proofErr w:type="spellStart"/>
            <w:r>
              <w:rPr>
                <w:rFonts w:ascii="Times New Roman" w:eastAsia="宋体" w:hAnsi="Times New Roman" w:cs="Times New Roman"/>
                <w:snapToGrid w:val="0"/>
                <w:kern w:val="0"/>
                <w:szCs w:val="21"/>
                <w14:ligatures w14:val="standardContextual"/>
              </w:rPr>
              <w:t>Xiaowei</w:t>
            </w:r>
            <w:proofErr w:type="spellEnd"/>
            <w:r>
              <w:rPr>
                <w:rFonts w:ascii="Times New Roman" w:eastAsia="宋体" w:hAnsi="Times New Roman" w:cs="Times New Roman"/>
                <w:snapToGrid w:val="0"/>
                <w:kern w:val="0"/>
                <w:szCs w:val="21"/>
                <w14:ligatures w14:val="standardContextual"/>
              </w:rPr>
              <w:t xml:space="preserve"> Li, </w:t>
            </w:r>
            <w:proofErr w:type="spellStart"/>
            <w:r>
              <w:rPr>
                <w:rFonts w:ascii="Times New Roman" w:eastAsia="宋体" w:hAnsi="Times New Roman" w:cs="Times New Roman"/>
                <w:snapToGrid w:val="0"/>
                <w:kern w:val="0"/>
                <w:szCs w:val="21"/>
                <w14:ligatures w14:val="standardContextual"/>
              </w:rPr>
              <w:t>Shiming</w:t>
            </w:r>
            <w:proofErr w:type="spellEnd"/>
            <w:r>
              <w:rPr>
                <w:rFonts w:ascii="Times New Roman" w:eastAsia="宋体" w:hAnsi="Times New Roman" w:cs="Times New Roman"/>
                <w:snapToGrid w:val="0"/>
                <w:kern w:val="0"/>
                <w:szCs w:val="21"/>
                <w14:ligatures w14:val="standardContextual"/>
              </w:rPr>
              <w:t xml:space="preserve"> Hong, </w:t>
            </w:r>
            <w:proofErr w:type="spellStart"/>
            <w:r>
              <w:rPr>
                <w:rFonts w:ascii="Times New Roman" w:eastAsia="宋体" w:hAnsi="Times New Roman" w:cs="Times New Roman"/>
                <w:snapToGrid w:val="0"/>
                <w:kern w:val="0"/>
                <w:szCs w:val="21"/>
                <w14:ligatures w14:val="standardContextual"/>
              </w:rPr>
              <w:t>Weidong</w:t>
            </w:r>
            <w:proofErr w:type="spellEnd"/>
            <w:r>
              <w:rPr>
                <w:rFonts w:ascii="Times New Roman" w:eastAsia="宋体" w:hAnsi="Times New Roman" w:cs="Times New Roman"/>
                <w:snapToGrid w:val="0"/>
                <w:kern w:val="0"/>
                <w:szCs w:val="21"/>
                <w14:ligatures w14:val="standardContextual"/>
              </w:rPr>
              <w:t xml:space="preserve"> Shi</w:t>
            </w:r>
          </w:p>
        </w:tc>
      </w:tr>
      <w:tr w:rsidR="00703006" w14:paraId="7F119E34" w14:textId="77777777" w:rsidTr="00703006">
        <w:trPr>
          <w:jc w:val="center"/>
        </w:trPr>
        <w:tc>
          <w:tcPr>
            <w:tcW w:w="535" w:type="dxa"/>
            <w:tcBorders>
              <w:top w:val="single" w:sz="4" w:space="0" w:color="auto"/>
              <w:left w:val="single" w:sz="4" w:space="0" w:color="auto"/>
              <w:bottom w:val="single" w:sz="4" w:space="0" w:color="auto"/>
              <w:right w:val="single" w:sz="4" w:space="0" w:color="auto"/>
            </w:tcBorders>
            <w:vAlign w:val="center"/>
          </w:tcPr>
          <w:p w14:paraId="70EB1D0C"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3</w:t>
            </w:r>
          </w:p>
        </w:tc>
        <w:tc>
          <w:tcPr>
            <w:tcW w:w="851" w:type="dxa"/>
            <w:tcBorders>
              <w:top w:val="single" w:sz="4" w:space="0" w:color="auto"/>
              <w:left w:val="single" w:sz="4" w:space="0" w:color="auto"/>
              <w:bottom w:val="single" w:sz="4" w:space="0" w:color="auto"/>
              <w:right w:val="single" w:sz="4" w:space="0" w:color="auto"/>
            </w:tcBorders>
            <w:vAlign w:val="center"/>
          </w:tcPr>
          <w:p w14:paraId="06C63798"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发明</w:t>
            </w:r>
          </w:p>
        </w:tc>
        <w:tc>
          <w:tcPr>
            <w:tcW w:w="1559" w:type="dxa"/>
            <w:tcBorders>
              <w:top w:val="single" w:sz="4" w:space="0" w:color="auto"/>
              <w:left w:val="single" w:sz="4" w:space="0" w:color="auto"/>
              <w:bottom w:val="single" w:sz="4" w:space="0" w:color="auto"/>
              <w:right w:val="single" w:sz="4" w:space="0" w:color="auto"/>
            </w:tcBorders>
            <w:vAlign w:val="center"/>
          </w:tcPr>
          <w:p w14:paraId="7D4F7AC9"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Quick startup device for centrifugal pump</w:t>
            </w:r>
          </w:p>
        </w:tc>
        <w:tc>
          <w:tcPr>
            <w:tcW w:w="709" w:type="dxa"/>
            <w:tcBorders>
              <w:top w:val="single" w:sz="4" w:space="0" w:color="auto"/>
              <w:left w:val="single" w:sz="4" w:space="0" w:color="auto"/>
              <w:bottom w:val="single" w:sz="4" w:space="0" w:color="auto"/>
              <w:right w:val="single" w:sz="4" w:space="0" w:color="auto"/>
            </w:tcBorders>
            <w:vAlign w:val="center"/>
          </w:tcPr>
          <w:p w14:paraId="6D26768A"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英国</w:t>
            </w:r>
          </w:p>
        </w:tc>
        <w:tc>
          <w:tcPr>
            <w:tcW w:w="992" w:type="dxa"/>
            <w:tcBorders>
              <w:top w:val="single" w:sz="4" w:space="0" w:color="auto"/>
              <w:left w:val="single" w:sz="4" w:space="0" w:color="auto"/>
              <w:bottom w:val="single" w:sz="4" w:space="0" w:color="auto"/>
              <w:right w:val="single" w:sz="4" w:space="0" w:color="auto"/>
            </w:tcBorders>
            <w:vAlign w:val="center"/>
          </w:tcPr>
          <w:p w14:paraId="779E8058"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GB2600666</w:t>
            </w:r>
          </w:p>
        </w:tc>
        <w:tc>
          <w:tcPr>
            <w:tcW w:w="709" w:type="dxa"/>
            <w:tcBorders>
              <w:top w:val="single" w:sz="4" w:space="0" w:color="auto"/>
              <w:left w:val="single" w:sz="4" w:space="0" w:color="auto"/>
              <w:bottom w:val="single" w:sz="4" w:space="0" w:color="auto"/>
              <w:right w:val="single" w:sz="4" w:space="0" w:color="auto"/>
            </w:tcBorders>
            <w:vAlign w:val="center"/>
          </w:tcPr>
          <w:p w14:paraId="16AEA5AF"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2023-08-02</w:t>
            </w:r>
          </w:p>
        </w:tc>
        <w:tc>
          <w:tcPr>
            <w:tcW w:w="992" w:type="dxa"/>
            <w:tcBorders>
              <w:top w:val="single" w:sz="4" w:space="0" w:color="auto"/>
              <w:left w:val="single" w:sz="4" w:space="0" w:color="auto"/>
              <w:bottom w:val="single" w:sz="4" w:space="0" w:color="auto"/>
              <w:right w:val="single" w:sz="4" w:space="0" w:color="auto"/>
            </w:tcBorders>
            <w:vAlign w:val="center"/>
          </w:tcPr>
          <w:p w14:paraId="4516EBD6"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GB2600666</w:t>
            </w:r>
          </w:p>
        </w:tc>
        <w:tc>
          <w:tcPr>
            <w:tcW w:w="967" w:type="dxa"/>
            <w:tcBorders>
              <w:top w:val="single" w:sz="4" w:space="0" w:color="auto"/>
              <w:left w:val="single" w:sz="4" w:space="0" w:color="auto"/>
              <w:bottom w:val="single" w:sz="4" w:space="0" w:color="auto"/>
              <w:right w:val="single" w:sz="4" w:space="0" w:color="auto"/>
            </w:tcBorders>
            <w:vAlign w:val="center"/>
          </w:tcPr>
          <w:p w14:paraId="1B62529A"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江苏大学</w:t>
            </w:r>
          </w:p>
        </w:tc>
        <w:tc>
          <w:tcPr>
            <w:tcW w:w="1727" w:type="dxa"/>
            <w:tcBorders>
              <w:top w:val="single" w:sz="4" w:space="0" w:color="auto"/>
              <w:left w:val="single" w:sz="4" w:space="0" w:color="auto"/>
              <w:bottom w:val="single" w:sz="4" w:space="0" w:color="auto"/>
              <w:right w:val="single" w:sz="4" w:space="0" w:color="auto"/>
            </w:tcBorders>
            <w:vAlign w:val="center"/>
          </w:tcPr>
          <w:p w14:paraId="260799F7"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 xml:space="preserve">Hao </w:t>
            </w:r>
            <w:r>
              <w:rPr>
                <w:rFonts w:ascii="Times New Roman" w:eastAsia="宋体" w:hAnsi="Times New Roman" w:cs="Times New Roman"/>
                <w:snapToGrid w:val="0"/>
                <w:kern w:val="0"/>
                <w:szCs w:val="21"/>
                <w14:ligatures w14:val="standardContextual"/>
              </w:rPr>
              <w:t xml:space="preserve">Chang, </w:t>
            </w:r>
            <w:proofErr w:type="spellStart"/>
            <w:r>
              <w:rPr>
                <w:rFonts w:ascii="Times New Roman" w:eastAsia="宋体" w:hAnsi="Times New Roman" w:cs="Times New Roman"/>
                <w:snapToGrid w:val="0"/>
                <w:kern w:val="0"/>
                <w:szCs w:val="21"/>
                <w14:ligatures w14:val="standardContextual"/>
              </w:rPr>
              <w:t>Guangchao</w:t>
            </w:r>
            <w:proofErr w:type="spellEnd"/>
            <w:r>
              <w:rPr>
                <w:rFonts w:ascii="Times New Roman" w:eastAsia="宋体" w:hAnsi="Times New Roman" w:cs="Times New Roman"/>
                <w:snapToGrid w:val="0"/>
                <w:kern w:val="0"/>
                <w:szCs w:val="21"/>
                <w14:ligatures w14:val="standardContextual"/>
              </w:rPr>
              <w:t xml:space="preserve"> Ji, </w:t>
            </w:r>
            <w:proofErr w:type="spellStart"/>
            <w:r>
              <w:rPr>
                <w:rFonts w:ascii="Times New Roman" w:eastAsia="宋体" w:hAnsi="Times New Roman" w:cs="Times New Roman"/>
                <w:snapToGrid w:val="0"/>
                <w:kern w:val="0"/>
                <w:szCs w:val="21"/>
                <w14:ligatures w14:val="standardContextual"/>
              </w:rPr>
              <w:t>Xiaowei</w:t>
            </w:r>
            <w:proofErr w:type="spellEnd"/>
            <w:r>
              <w:rPr>
                <w:rFonts w:ascii="Times New Roman" w:eastAsia="宋体" w:hAnsi="Times New Roman" w:cs="Times New Roman"/>
                <w:snapToGrid w:val="0"/>
                <w:kern w:val="0"/>
                <w:szCs w:val="21"/>
                <w14:ligatures w14:val="standardContextual"/>
              </w:rPr>
              <w:t xml:space="preserve"> Li, </w:t>
            </w:r>
            <w:proofErr w:type="spellStart"/>
            <w:r>
              <w:rPr>
                <w:rFonts w:ascii="Times New Roman" w:eastAsia="宋体" w:hAnsi="Times New Roman" w:cs="Times New Roman"/>
                <w:snapToGrid w:val="0"/>
                <w:kern w:val="0"/>
                <w:szCs w:val="21"/>
                <w14:ligatures w14:val="standardContextual"/>
              </w:rPr>
              <w:t>Guangjie</w:t>
            </w:r>
            <w:proofErr w:type="spellEnd"/>
            <w:r>
              <w:rPr>
                <w:rFonts w:ascii="Times New Roman" w:eastAsia="宋体" w:hAnsi="Times New Roman" w:cs="Times New Roman"/>
                <w:snapToGrid w:val="0"/>
                <w:kern w:val="0"/>
                <w:szCs w:val="21"/>
                <w14:ligatures w14:val="standardContextual"/>
              </w:rPr>
              <w:t xml:space="preserve"> Peng, </w:t>
            </w:r>
            <w:proofErr w:type="spellStart"/>
            <w:r>
              <w:rPr>
                <w:rFonts w:ascii="Times New Roman" w:eastAsia="宋体" w:hAnsi="Times New Roman" w:cs="Times New Roman"/>
                <w:snapToGrid w:val="0"/>
                <w:kern w:val="0"/>
                <w:szCs w:val="21"/>
                <w14:ligatures w14:val="standardContextual"/>
              </w:rPr>
              <w:t>Shiming</w:t>
            </w:r>
            <w:proofErr w:type="spellEnd"/>
            <w:r>
              <w:rPr>
                <w:rFonts w:ascii="Times New Roman" w:eastAsia="宋体" w:hAnsi="Times New Roman" w:cs="Times New Roman"/>
                <w:snapToGrid w:val="0"/>
                <w:kern w:val="0"/>
                <w:szCs w:val="21"/>
                <w14:ligatures w14:val="standardContextual"/>
              </w:rPr>
              <w:t xml:space="preserve"> Hong, </w:t>
            </w:r>
            <w:proofErr w:type="spellStart"/>
            <w:r>
              <w:rPr>
                <w:rFonts w:ascii="Times New Roman" w:eastAsia="宋体" w:hAnsi="Times New Roman" w:cs="Times New Roman"/>
                <w:snapToGrid w:val="0"/>
                <w:kern w:val="0"/>
                <w:szCs w:val="21"/>
                <w14:ligatures w14:val="standardContextual"/>
              </w:rPr>
              <w:t>Weidong</w:t>
            </w:r>
            <w:proofErr w:type="spellEnd"/>
            <w:r>
              <w:rPr>
                <w:rFonts w:ascii="Times New Roman" w:eastAsia="宋体" w:hAnsi="Times New Roman" w:cs="Times New Roman"/>
                <w:snapToGrid w:val="0"/>
                <w:kern w:val="0"/>
                <w:szCs w:val="21"/>
                <w14:ligatures w14:val="standardContextual"/>
              </w:rPr>
              <w:t xml:space="preserve"> Shi</w:t>
            </w:r>
          </w:p>
        </w:tc>
      </w:tr>
      <w:tr w:rsidR="00703006" w14:paraId="4EDB1509" w14:textId="77777777" w:rsidTr="00703006">
        <w:trPr>
          <w:jc w:val="center"/>
        </w:trPr>
        <w:tc>
          <w:tcPr>
            <w:tcW w:w="535" w:type="dxa"/>
            <w:tcBorders>
              <w:top w:val="single" w:sz="4" w:space="0" w:color="auto"/>
              <w:left w:val="single" w:sz="4" w:space="0" w:color="auto"/>
              <w:bottom w:val="single" w:sz="4" w:space="0" w:color="auto"/>
              <w:right w:val="single" w:sz="4" w:space="0" w:color="auto"/>
            </w:tcBorders>
            <w:vAlign w:val="center"/>
          </w:tcPr>
          <w:p w14:paraId="61EF29D3"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4</w:t>
            </w:r>
          </w:p>
        </w:tc>
        <w:tc>
          <w:tcPr>
            <w:tcW w:w="851" w:type="dxa"/>
            <w:tcBorders>
              <w:top w:val="single" w:sz="4" w:space="0" w:color="auto"/>
              <w:left w:val="single" w:sz="4" w:space="0" w:color="auto"/>
              <w:bottom w:val="single" w:sz="4" w:space="0" w:color="auto"/>
              <w:right w:val="single" w:sz="4" w:space="0" w:color="auto"/>
            </w:tcBorders>
            <w:vAlign w:val="center"/>
          </w:tcPr>
          <w:p w14:paraId="2F246416"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发明</w:t>
            </w:r>
          </w:p>
        </w:tc>
        <w:tc>
          <w:tcPr>
            <w:tcW w:w="1559" w:type="dxa"/>
            <w:tcBorders>
              <w:top w:val="single" w:sz="4" w:space="0" w:color="auto"/>
              <w:left w:val="single" w:sz="4" w:space="0" w:color="auto"/>
              <w:bottom w:val="single" w:sz="4" w:space="0" w:color="auto"/>
              <w:right w:val="single" w:sz="4" w:space="0" w:color="auto"/>
            </w:tcBorders>
            <w:vAlign w:val="center"/>
          </w:tcPr>
          <w:p w14:paraId="22207111"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Self-priming apparatus for quick no-water startup</w:t>
            </w:r>
          </w:p>
        </w:tc>
        <w:tc>
          <w:tcPr>
            <w:tcW w:w="709" w:type="dxa"/>
            <w:tcBorders>
              <w:top w:val="single" w:sz="4" w:space="0" w:color="auto"/>
              <w:left w:val="single" w:sz="4" w:space="0" w:color="auto"/>
              <w:bottom w:val="single" w:sz="4" w:space="0" w:color="auto"/>
              <w:right w:val="single" w:sz="4" w:space="0" w:color="auto"/>
            </w:tcBorders>
            <w:vAlign w:val="center"/>
          </w:tcPr>
          <w:p w14:paraId="519E612E"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美国</w:t>
            </w:r>
          </w:p>
        </w:tc>
        <w:tc>
          <w:tcPr>
            <w:tcW w:w="992" w:type="dxa"/>
            <w:tcBorders>
              <w:top w:val="single" w:sz="4" w:space="0" w:color="auto"/>
              <w:left w:val="single" w:sz="4" w:space="0" w:color="auto"/>
              <w:bottom w:val="single" w:sz="4" w:space="0" w:color="auto"/>
              <w:right w:val="single" w:sz="4" w:space="0" w:color="auto"/>
            </w:tcBorders>
            <w:vAlign w:val="center"/>
          </w:tcPr>
          <w:p w14:paraId="440310E8"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US12158166B2</w:t>
            </w:r>
          </w:p>
        </w:tc>
        <w:tc>
          <w:tcPr>
            <w:tcW w:w="709" w:type="dxa"/>
            <w:tcBorders>
              <w:top w:val="single" w:sz="4" w:space="0" w:color="auto"/>
              <w:left w:val="single" w:sz="4" w:space="0" w:color="auto"/>
              <w:bottom w:val="single" w:sz="4" w:space="0" w:color="auto"/>
              <w:right w:val="single" w:sz="4" w:space="0" w:color="auto"/>
            </w:tcBorders>
            <w:vAlign w:val="center"/>
          </w:tcPr>
          <w:p w14:paraId="44AC5D09"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2024-12-03</w:t>
            </w:r>
          </w:p>
        </w:tc>
        <w:tc>
          <w:tcPr>
            <w:tcW w:w="992" w:type="dxa"/>
            <w:tcBorders>
              <w:top w:val="single" w:sz="4" w:space="0" w:color="auto"/>
              <w:left w:val="single" w:sz="4" w:space="0" w:color="auto"/>
              <w:bottom w:val="single" w:sz="4" w:space="0" w:color="auto"/>
              <w:right w:val="single" w:sz="4" w:space="0" w:color="auto"/>
            </w:tcBorders>
            <w:vAlign w:val="center"/>
          </w:tcPr>
          <w:p w14:paraId="237A0A6C"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US12158166B2</w:t>
            </w:r>
          </w:p>
        </w:tc>
        <w:tc>
          <w:tcPr>
            <w:tcW w:w="967" w:type="dxa"/>
            <w:tcBorders>
              <w:top w:val="single" w:sz="4" w:space="0" w:color="auto"/>
              <w:left w:val="single" w:sz="4" w:space="0" w:color="auto"/>
              <w:bottom w:val="single" w:sz="4" w:space="0" w:color="auto"/>
              <w:right w:val="single" w:sz="4" w:space="0" w:color="auto"/>
            </w:tcBorders>
            <w:vAlign w:val="center"/>
          </w:tcPr>
          <w:p w14:paraId="1BEE9725"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江苏大学</w:t>
            </w:r>
          </w:p>
        </w:tc>
        <w:tc>
          <w:tcPr>
            <w:tcW w:w="1727" w:type="dxa"/>
            <w:tcBorders>
              <w:top w:val="single" w:sz="4" w:space="0" w:color="auto"/>
              <w:left w:val="single" w:sz="4" w:space="0" w:color="auto"/>
              <w:bottom w:val="single" w:sz="4" w:space="0" w:color="auto"/>
              <w:right w:val="single" w:sz="4" w:space="0" w:color="auto"/>
            </w:tcBorders>
            <w:vAlign w:val="center"/>
          </w:tcPr>
          <w:p w14:paraId="2B292BFA"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proofErr w:type="spellStart"/>
            <w:r>
              <w:rPr>
                <w:rFonts w:ascii="Times New Roman" w:eastAsia="宋体" w:hAnsi="Times New Roman" w:cs="Times New Roman"/>
                <w:snapToGrid w:val="0"/>
                <w:kern w:val="0"/>
                <w:szCs w:val="21"/>
                <w14:ligatures w14:val="standardContextual"/>
              </w:rPr>
              <w:t>Xiaowei</w:t>
            </w:r>
            <w:proofErr w:type="spellEnd"/>
            <w:r>
              <w:rPr>
                <w:rFonts w:ascii="Times New Roman" w:eastAsia="宋体" w:hAnsi="Times New Roman" w:cs="Times New Roman"/>
                <w:snapToGrid w:val="0"/>
                <w:kern w:val="0"/>
                <w:szCs w:val="21"/>
                <w14:ligatures w14:val="standardContextual"/>
              </w:rPr>
              <w:t xml:space="preserve"> Li, Hao Chang, </w:t>
            </w:r>
            <w:proofErr w:type="spellStart"/>
            <w:r>
              <w:rPr>
                <w:rFonts w:ascii="Times New Roman" w:eastAsia="宋体" w:hAnsi="Times New Roman" w:cs="Times New Roman"/>
                <w:snapToGrid w:val="0"/>
                <w:kern w:val="0"/>
                <w:szCs w:val="21"/>
                <w14:ligatures w14:val="standardContextual"/>
              </w:rPr>
              <w:t>Jialin</w:t>
            </w:r>
            <w:proofErr w:type="spellEnd"/>
            <w:r>
              <w:rPr>
                <w:rFonts w:ascii="Times New Roman" w:eastAsia="宋体" w:hAnsi="Times New Roman" w:cs="Times New Roman"/>
                <w:snapToGrid w:val="0"/>
                <w:kern w:val="0"/>
                <w:szCs w:val="21"/>
                <w14:ligatures w14:val="standardContextual"/>
              </w:rPr>
              <w:t xml:space="preserve"> Du, </w:t>
            </w:r>
            <w:proofErr w:type="spellStart"/>
            <w:r>
              <w:rPr>
                <w:rFonts w:ascii="Times New Roman" w:eastAsia="宋体" w:hAnsi="Times New Roman" w:cs="Times New Roman"/>
                <w:snapToGrid w:val="0"/>
                <w:kern w:val="0"/>
                <w:szCs w:val="21"/>
                <w14:ligatures w14:val="standardContextual"/>
              </w:rPr>
              <w:t>Guangjie</w:t>
            </w:r>
            <w:proofErr w:type="spellEnd"/>
            <w:r>
              <w:rPr>
                <w:rFonts w:ascii="Times New Roman" w:eastAsia="宋体" w:hAnsi="Times New Roman" w:cs="Times New Roman"/>
                <w:snapToGrid w:val="0"/>
                <w:kern w:val="0"/>
                <w:szCs w:val="21"/>
                <w14:ligatures w14:val="standardContextual"/>
              </w:rPr>
              <w:t xml:space="preserve"> Peng, </w:t>
            </w:r>
            <w:proofErr w:type="spellStart"/>
            <w:r>
              <w:rPr>
                <w:rFonts w:ascii="Times New Roman" w:eastAsia="宋体" w:hAnsi="Times New Roman" w:cs="Times New Roman"/>
                <w:snapToGrid w:val="0"/>
                <w:kern w:val="0"/>
                <w:szCs w:val="21"/>
                <w14:ligatures w14:val="standardContextual"/>
              </w:rPr>
              <w:t>Weidong</w:t>
            </w:r>
            <w:proofErr w:type="spellEnd"/>
            <w:r>
              <w:rPr>
                <w:rFonts w:ascii="Times New Roman" w:eastAsia="宋体" w:hAnsi="Times New Roman" w:cs="Times New Roman"/>
                <w:snapToGrid w:val="0"/>
                <w:kern w:val="0"/>
                <w:szCs w:val="21"/>
                <w14:ligatures w14:val="standardContextual"/>
              </w:rPr>
              <w:t xml:space="preserve"> Shi, </w:t>
            </w:r>
            <w:proofErr w:type="spellStart"/>
            <w:r>
              <w:rPr>
                <w:rFonts w:ascii="Times New Roman" w:eastAsia="宋体" w:hAnsi="Times New Roman" w:cs="Times New Roman"/>
                <w:snapToGrid w:val="0"/>
                <w:kern w:val="0"/>
                <w:szCs w:val="21"/>
                <w14:ligatures w14:val="standardContextual"/>
              </w:rPr>
              <w:t>Shiming</w:t>
            </w:r>
            <w:proofErr w:type="spellEnd"/>
            <w:r>
              <w:rPr>
                <w:rFonts w:ascii="Times New Roman" w:eastAsia="宋体" w:hAnsi="Times New Roman" w:cs="Times New Roman"/>
                <w:snapToGrid w:val="0"/>
                <w:kern w:val="0"/>
                <w:szCs w:val="21"/>
                <w14:ligatures w14:val="standardContextual"/>
              </w:rPr>
              <w:t xml:space="preserve"> Hong</w:t>
            </w:r>
          </w:p>
        </w:tc>
      </w:tr>
      <w:tr w:rsidR="00703006" w14:paraId="4EE368CA" w14:textId="77777777" w:rsidTr="00703006">
        <w:trPr>
          <w:jc w:val="center"/>
        </w:trPr>
        <w:tc>
          <w:tcPr>
            <w:tcW w:w="535" w:type="dxa"/>
            <w:tcBorders>
              <w:top w:val="single" w:sz="4" w:space="0" w:color="auto"/>
              <w:left w:val="single" w:sz="4" w:space="0" w:color="auto"/>
              <w:bottom w:val="single" w:sz="4" w:space="0" w:color="auto"/>
              <w:right w:val="single" w:sz="4" w:space="0" w:color="auto"/>
            </w:tcBorders>
            <w:vAlign w:val="center"/>
          </w:tcPr>
          <w:p w14:paraId="45C2D60F"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5</w:t>
            </w:r>
          </w:p>
        </w:tc>
        <w:tc>
          <w:tcPr>
            <w:tcW w:w="851" w:type="dxa"/>
            <w:tcBorders>
              <w:top w:val="single" w:sz="4" w:space="0" w:color="auto"/>
              <w:left w:val="single" w:sz="4" w:space="0" w:color="auto"/>
              <w:bottom w:val="single" w:sz="4" w:space="0" w:color="auto"/>
              <w:right w:val="single" w:sz="4" w:space="0" w:color="auto"/>
            </w:tcBorders>
            <w:vAlign w:val="center"/>
          </w:tcPr>
          <w:p w14:paraId="5E9AC47B"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发明</w:t>
            </w:r>
          </w:p>
        </w:tc>
        <w:tc>
          <w:tcPr>
            <w:tcW w:w="1559" w:type="dxa"/>
            <w:tcBorders>
              <w:top w:val="single" w:sz="4" w:space="0" w:color="auto"/>
              <w:left w:val="single" w:sz="4" w:space="0" w:color="auto"/>
              <w:bottom w:val="single" w:sz="4" w:space="0" w:color="auto"/>
              <w:right w:val="single" w:sz="4" w:space="0" w:color="auto"/>
            </w:tcBorders>
            <w:vAlign w:val="center"/>
          </w:tcPr>
          <w:p w14:paraId="72708403"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Quick startup device for centrifugal pump</w:t>
            </w:r>
          </w:p>
        </w:tc>
        <w:tc>
          <w:tcPr>
            <w:tcW w:w="709" w:type="dxa"/>
            <w:tcBorders>
              <w:top w:val="single" w:sz="4" w:space="0" w:color="auto"/>
              <w:left w:val="single" w:sz="4" w:space="0" w:color="auto"/>
              <w:bottom w:val="single" w:sz="4" w:space="0" w:color="auto"/>
              <w:right w:val="single" w:sz="4" w:space="0" w:color="auto"/>
            </w:tcBorders>
            <w:vAlign w:val="center"/>
          </w:tcPr>
          <w:p w14:paraId="6185656B"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美国</w:t>
            </w:r>
          </w:p>
        </w:tc>
        <w:tc>
          <w:tcPr>
            <w:tcW w:w="992" w:type="dxa"/>
            <w:tcBorders>
              <w:top w:val="single" w:sz="4" w:space="0" w:color="auto"/>
              <w:left w:val="single" w:sz="4" w:space="0" w:color="auto"/>
              <w:bottom w:val="single" w:sz="4" w:space="0" w:color="auto"/>
              <w:right w:val="single" w:sz="4" w:space="0" w:color="auto"/>
            </w:tcBorders>
            <w:vAlign w:val="center"/>
          </w:tcPr>
          <w:p w14:paraId="55909D4D"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US11555497B2</w:t>
            </w:r>
          </w:p>
        </w:tc>
        <w:tc>
          <w:tcPr>
            <w:tcW w:w="709" w:type="dxa"/>
            <w:tcBorders>
              <w:top w:val="single" w:sz="4" w:space="0" w:color="auto"/>
              <w:left w:val="single" w:sz="4" w:space="0" w:color="auto"/>
              <w:bottom w:val="single" w:sz="4" w:space="0" w:color="auto"/>
              <w:right w:val="single" w:sz="4" w:space="0" w:color="auto"/>
            </w:tcBorders>
            <w:vAlign w:val="center"/>
          </w:tcPr>
          <w:p w14:paraId="27EF6E3D"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2023-01-17</w:t>
            </w:r>
          </w:p>
        </w:tc>
        <w:tc>
          <w:tcPr>
            <w:tcW w:w="992" w:type="dxa"/>
            <w:tcBorders>
              <w:top w:val="single" w:sz="4" w:space="0" w:color="auto"/>
              <w:left w:val="single" w:sz="4" w:space="0" w:color="auto"/>
              <w:bottom w:val="single" w:sz="4" w:space="0" w:color="auto"/>
              <w:right w:val="single" w:sz="4" w:space="0" w:color="auto"/>
            </w:tcBorders>
            <w:vAlign w:val="center"/>
          </w:tcPr>
          <w:p w14:paraId="2764D6C7"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US11555497B2</w:t>
            </w:r>
          </w:p>
        </w:tc>
        <w:tc>
          <w:tcPr>
            <w:tcW w:w="967" w:type="dxa"/>
            <w:tcBorders>
              <w:top w:val="single" w:sz="4" w:space="0" w:color="auto"/>
              <w:left w:val="single" w:sz="4" w:space="0" w:color="auto"/>
              <w:bottom w:val="single" w:sz="4" w:space="0" w:color="auto"/>
              <w:right w:val="single" w:sz="4" w:space="0" w:color="auto"/>
            </w:tcBorders>
            <w:vAlign w:val="center"/>
          </w:tcPr>
          <w:p w14:paraId="6290681B"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江苏大学</w:t>
            </w:r>
          </w:p>
        </w:tc>
        <w:tc>
          <w:tcPr>
            <w:tcW w:w="1727" w:type="dxa"/>
            <w:tcBorders>
              <w:top w:val="single" w:sz="4" w:space="0" w:color="auto"/>
              <w:left w:val="single" w:sz="4" w:space="0" w:color="auto"/>
              <w:bottom w:val="single" w:sz="4" w:space="0" w:color="auto"/>
              <w:right w:val="single" w:sz="4" w:space="0" w:color="auto"/>
            </w:tcBorders>
            <w:vAlign w:val="center"/>
          </w:tcPr>
          <w:p w14:paraId="58F6CF84"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proofErr w:type="spellStart"/>
            <w:r>
              <w:rPr>
                <w:rFonts w:ascii="Times New Roman" w:eastAsia="宋体" w:hAnsi="Times New Roman" w:cs="Times New Roman"/>
                <w:snapToGrid w:val="0"/>
                <w:kern w:val="0"/>
                <w:szCs w:val="21"/>
                <w14:ligatures w14:val="standardContextual"/>
              </w:rPr>
              <w:t>Xiaowei</w:t>
            </w:r>
            <w:proofErr w:type="spellEnd"/>
            <w:r>
              <w:rPr>
                <w:rFonts w:ascii="Times New Roman" w:eastAsia="宋体" w:hAnsi="Times New Roman" w:cs="Times New Roman"/>
                <w:snapToGrid w:val="0"/>
                <w:kern w:val="0"/>
                <w:szCs w:val="21"/>
                <w14:ligatures w14:val="standardContextual"/>
              </w:rPr>
              <w:t xml:space="preserve"> Li, Hao Chang, </w:t>
            </w:r>
            <w:proofErr w:type="spellStart"/>
            <w:r>
              <w:rPr>
                <w:rFonts w:ascii="Times New Roman" w:eastAsia="宋体" w:hAnsi="Times New Roman" w:cs="Times New Roman"/>
                <w:snapToGrid w:val="0"/>
                <w:kern w:val="0"/>
                <w:szCs w:val="21"/>
                <w14:ligatures w14:val="standardContextual"/>
              </w:rPr>
              <w:t>Guangjie</w:t>
            </w:r>
            <w:proofErr w:type="spellEnd"/>
            <w:r>
              <w:rPr>
                <w:rFonts w:ascii="Times New Roman" w:eastAsia="宋体" w:hAnsi="Times New Roman" w:cs="Times New Roman"/>
                <w:snapToGrid w:val="0"/>
                <w:kern w:val="0"/>
                <w:szCs w:val="21"/>
                <w14:ligatures w14:val="standardContextual"/>
              </w:rPr>
              <w:t xml:space="preserve"> Peng, </w:t>
            </w:r>
            <w:proofErr w:type="spellStart"/>
            <w:r>
              <w:rPr>
                <w:rFonts w:ascii="Times New Roman" w:eastAsia="宋体" w:hAnsi="Times New Roman" w:cs="Times New Roman"/>
                <w:snapToGrid w:val="0"/>
                <w:kern w:val="0"/>
                <w:szCs w:val="21"/>
                <w14:ligatures w14:val="standardContextual"/>
              </w:rPr>
              <w:t>Shiming</w:t>
            </w:r>
            <w:proofErr w:type="spellEnd"/>
            <w:r>
              <w:rPr>
                <w:rFonts w:ascii="Times New Roman" w:eastAsia="宋体" w:hAnsi="Times New Roman" w:cs="Times New Roman"/>
                <w:snapToGrid w:val="0"/>
                <w:kern w:val="0"/>
                <w:szCs w:val="21"/>
                <w14:ligatures w14:val="standardContextual"/>
              </w:rPr>
              <w:t xml:space="preserve"> Hong, </w:t>
            </w:r>
            <w:proofErr w:type="spellStart"/>
            <w:r>
              <w:rPr>
                <w:rFonts w:ascii="Times New Roman" w:eastAsia="宋体" w:hAnsi="Times New Roman" w:cs="Times New Roman"/>
                <w:snapToGrid w:val="0"/>
                <w:kern w:val="0"/>
                <w:szCs w:val="21"/>
                <w14:ligatures w14:val="standardContextual"/>
              </w:rPr>
              <w:t>Weidong</w:t>
            </w:r>
            <w:proofErr w:type="spellEnd"/>
            <w:r>
              <w:rPr>
                <w:rFonts w:ascii="Times New Roman" w:eastAsia="宋体" w:hAnsi="Times New Roman" w:cs="Times New Roman"/>
                <w:snapToGrid w:val="0"/>
                <w:kern w:val="0"/>
                <w:szCs w:val="21"/>
                <w14:ligatures w14:val="standardContextual"/>
              </w:rPr>
              <w:t xml:space="preserve"> Shi</w:t>
            </w:r>
          </w:p>
        </w:tc>
      </w:tr>
      <w:tr w:rsidR="00703006" w14:paraId="738CFBB7" w14:textId="77777777" w:rsidTr="00703006">
        <w:trPr>
          <w:jc w:val="center"/>
        </w:trPr>
        <w:tc>
          <w:tcPr>
            <w:tcW w:w="535" w:type="dxa"/>
            <w:tcBorders>
              <w:top w:val="single" w:sz="4" w:space="0" w:color="auto"/>
              <w:left w:val="single" w:sz="4" w:space="0" w:color="auto"/>
              <w:bottom w:val="single" w:sz="4" w:space="0" w:color="auto"/>
              <w:right w:val="single" w:sz="4" w:space="0" w:color="auto"/>
            </w:tcBorders>
            <w:vAlign w:val="center"/>
          </w:tcPr>
          <w:p w14:paraId="0537EB7F"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6</w:t>
            </w:r>
          </w:p>
        </w:tc>
        <w:tc>
          <w:tcPr>
            <w:tcW w:w="851" w:type="dxa"/>
            <w:tcBorders>
              <w:top w:val="single" w:sz="4" w:space="0" w:color="auto"/>
              <w:left w:val="single" w:sz="4" w:space="0" w:color="auto"/>
              <w:bottom w:val="single" w:sz="4" w:space="0" w:color="auto"/>
              <w:right w:val="single" w:sz="4" w:space="0" w:color="auto"/>
            </w:tcBorders>
            <w:vAlign w:val="center"/>
          </w:tcPr>
          <w:p w14:paraId="4D522002"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发明</w:t>
            </w:r>
          </w:p>
        </w:tc>
        <w:tc>
          <w:tcPr>
            <w:tcW w:w="1559" w:type="dxa"/>
            <w:tcBorders>
              <w:top w:val="single" w:sz="4" w:space="0" w:color="auto"/>
              <w:left w:val="single" w:sz="4" w:space="0" w:color="auto"/>
              <w:bottom w:val="single" w:sz="4" w:space="0" w:color="auto"/>
              <w:right w:val="single" w:sz="4" w:space="0" w:color="auto"/>
            </w:tcBorders>
            <w:vAlign w:val="center"/>
          </w:tcPr>
          <w:p w14:paraId="62A2C165"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Self-priming starting device for centrifugal pump</w:t>
            </w:r>
          </w:p>
        </w:tc>
        <w:tc>
          <w:tcPr>
            <w:tcW w:w="709" w:type="dxa"/>
            <w:tcBorders>
              <w:top w:val="single" w:sz="4" w:space="0" w:color="auto"/>
              <w:left w:val="single" w:sz="4" w:space="0" w:color="auto"/>
              <w:bottom w:val="single" w:sz="4" w:space="0" w:color="auto"/>
              <w:right w:val="single" w:sz="4" w:space="0" w:color="auto"/>
            </w:tcBorders>
            <w:vAlign w:val="center"/>
          </w:tcPr>
          <w:p w14:paraId="18E22346"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美国</w:t>
            </w:r>
          </w:p>
        </w:tc>
        <w:tc>
          <w:tcPr>
            <w:tcW w:w="992" w:type="dxa"/>
            <w:tcBorders>
              <w:top w:val="single" w:sz="4" w:space="0" w:color="auto"/>
              <w:left w:val="single" w:sz="4" w:space="0" w:color="auto"/>
              <w:bottom w:val="single" w:sz="4" w:space="0" w:color="auto"/>
              <w:right w:val="single" w:sz="4" w:space="0" w:color="auto"/>
            </w:tcBorders>
            <w:vAlign w:val="center"/>
          </w:tcPr>
          <w:p w14:paraId="366FF744"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US11480180B2</w:t>
            </w:r>
          </w:p>
        </w:tc>
        <w:tc>
          <w:tcPr>
            <w:tcW w:w="709" w:type="dxa"/>
            <w:tcBorders>
              <w:top w:val="single" w:sz="4" w:space="0" w:color="auto"/>
              <w:left w:val="single" w:sz="4" w:space="0" w:color="auto"/>
              <w:bottom w:val="single" w:sz="4" w:space="0" w:color="auto"/>
              <w:right w:val="single" w:sz="4" w:space="0" w:color="auto"/>
            </w:tcBorders>
            <w:vAlign w:val="center"/>
          </w:tcPr>
          <w:p w14:paraId="006DC672"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2022-10-25</w:t>
            </w:r>
          </w:p>
        </w:tc>
        <w:tc>
          <w:tcPr>
            <w:tcW w:w="992" w:type="dxa"/>
            <w:tcBorders>
              <w:top w:val="single" w:sz="4" w:space="0" w:color="auto"/>
              <w:left w:val="single" w:sz="4" w:space="0" w:color="auto"/>
              <w:bottom w:val="single" w:sz="4" w:space="0" w:color="auto"/>
              <w:right w:val="single" w:sz="4" w:space="0" w:color="auto"/>
            </w:tcBorders>
            <w:vAlign w:val="center"/>
          </w:tcPr>
          <w:p w14:paraId="0E62B59F"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US11480180B2</w:t>
            </w:r>
          </w:p>
        </w:tc>
        <w:tc>
          <w:tcPr>
            <w:tcW w:w="967" w:type="dxa"/>
            <w:tcBorders>
              <w:top w:val="single" w:sz="4" w:space="0" w:color="auto"/>
              <w:left w:val="single" w:sz="4" w:space="0" w:color="auto"/>
              <w:bottom w:val="single" w:sz="4" w:space="0" w:color="auto"/>
              <w:right w:val="single" w:sz="4" w:space="0" w:color="auto"/>
            </w:tcBorders>
            <w:vAlign w:val="center"/>
          </w:tcPr>
          <w:p w14:paraId="7BDE3CB2"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江苏大学</w:t>
            </w:r>
          </w:p>
        </w:tc>
        <w:tc>
          <w:tcPr>
            <w:tcW w:w="1727" w:type="dxa"/>
            <w:tcBorders>
              <w:top w:val="single" w:sz="4" w:space="0" w:color="auto"/>
              <w:left w:val="single" w:sz="4" w:space="0" w:color="auto"/>
              <w:bottom w:val="single" w:sz="4" w:space="0" w:color="auto"/>
              <w:right w:val="single" w:sz="4" w:space="0" w:color="auto"/>
            </w:tcBorders>
            <w:vAlign w:val="center"/>
          </w:tcPr>
          <w:p w14:paraId="17CB7D41"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 xml:space="preserve">Wei Li, Hao Chang, </w:t>
            </w:r>
            <w:proofErr w:type="spellStart"/>
            <w:r>
              <w:rPr>
                <w:rFonts w:ascii="Times New Roman" w:eastAsia="宋体" w:hAnsi="Times New Roman" w:cs="Times New Roman"/>
                <w:snapToGrid w:val="0"/>
                <w:kern w:val="0"/>
                <w:szCs w:val="21"/>
                <w14:ligatures w14:val="standardContextual"/>
              </w:rPr>
              <w:t>Weidong</w:t>
            </w:r>
            <w:proofErr w:type="spellEnd"/>
            <w:r>
              <w:rPr>
                <w:rFonts w:ascii="Times New Roman" w:eastAsia="宋体" w:hAnsi="Times New Roman" w:cs="Times New Roman"/>
                <w:snapToGrid w:val="0"/>
                <w:kern w:val="0"/>
                <w:szCs w:val="21"/>
                <w14:ligatures w14:val="standardContextual"/>
              </w:rPr>
              <w:t xml:space="preserve"> Shi, Ling Zhou, </w:t>
            </w:r>
            <w:proofErr w:type="spellStart"/>
            <w:r>
              <w:rPr>
                <w:rFonts w:ascii="Times New Roman" w:eastAsia="宋体" w:hAnsi="Times New Roman" w:cs="Times New Roman"/>
                <w:snapToGrid w:val="0"/>
                <w:kern w:val="0"/>
                <w:szCs w:val="21"/>
                <w14:ligatures w14:val="standardContextual"/>
              </w:rPr>
              <w:t>Weidong</w:t>
            </w:r>
            <w:proofErr w:type="spellEnd"/>
            <w:r>
              <w:rPr>
                <w:rFonts w:ascii="Times New Roman" w:eastAsia="宋体" w:hAnsi="Times New Roman" w:cs="Times New Roman"/>
                <w:snapToGrid w:val="0"/>
                <w:kern w:val="0"/>
                <w:szCs w:val="21"/>
                <w14:ligatures w14:val="standardContextual"/>
              </w:rPr>
              <w:t xml:space="preserve"> Cao, Yong Zhu, Tao </w:t>
            </w:r>
            <w:r>
              <w:rPr>
                <w:rFonts w:ascii="Times New Roman" w:eastAsia="宋体" w:hAnsi="Times New Roman" w:cs="Times New Roman"/>
                <w:snapToGrid w:val="0"/>
                <w:kern w:val="0"/>
                <w:szCs w:val="21"/>
                <w14:ligatures w14:val="standardContextual"/>
              </w:rPr>
              <w:lastRenderedPageBreak/>
              <w:t xml:space="preserve">Lang, </w:t>
            </w:r>
            <w:proofErr w:type="spellStart"/>
            <w:r>
              <w:rPr>
                <w:rFonts w:ascii="Times New Roman" w:eastAsia="宋体" w:hAnsi="Times New Roman" w:cs="Times New Roman"/>
                <w:snapToGrid w:val="0"/>
                <w:kern w:val="0"/>
                <w:szCs w:val="21"/>
                <w14:ligatures w14:val="standardContextual"/>
              </w:rPr>
              <w:t>Yangyang</w:t>
            </w:r>
            <w:proofErr w:type="spellEnd"/>
            <w:r>
              <w:rPr>
                <w:rFonts w:ascii="Times New Roman" w:eastAsia="宋体" w:hAnsi="Times New Roman" w:cs="Times New Roman"/>
                <w:snapToGrid w:val="0"/>
                <w:kern w:val="0"/>
                <w:szCs w:val="21"/>
                <w14:ligatures w14:val="standardContextual"/>
              </w:rPr>
              <w:t xml:space="preserve"> Wei</w:t>
            </w:r>
          </w:p>
        </w:tc>
      </w:tr>
      <w:tr w:rsidR="00703006" w14:paraId="13D79FED" w14:textId="77777777" w:rsidTr="00703006">
        <w:trPr>
          <w:jc w:val="center"/>
        </w:trPr>
        <w:tc>
          <w:tcPr>
            <w:tcW w:w="535" w:type="dxa"/>
            <w:tcBorders>
              <w:top w:val="single" w:sz="4" w:space="0" w:color="auto"/>
              <w:left w:val="single" w:sz="4" w:space="0" w:color="auto"/>
              <w:bottom w:val="single" w:sz="4" w:space="0" w:color="auto"/>
              <w:right w:val="single" w:sz="4" w:space="0" w:color="auto"/>
            </w:tcBorders>
            <w:vAlign w:val="center"/>
          </w:tcPr>
          <w:p w14:paraId="02A190E6"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lastRenderedPageBreak/>
              <w:t>7</w:t>
            </w:r>
          </w:p>
        </w:tc>
        <w:tc>
          <w:tcPr>
            <w:tcW w:w="851" w:type="dxa"/>
            <w:tcBorders>
              <w:top w:val="single" w:sz="4" w:space="0" w:color="auto"/>
              <w:left w:val="single" w:sz="4" w:space="0" w:color="auto"/>
              <w:bottom w:val="single" w:sz="4" w:space="0" w:color="auto"/>
              <w:right w:val="single" w:sz="4" w:space="0" w:color="auto"/>
            </w:tcBorders>
            <w:vAlign w:val="center"/>
          </w:tcPr>
          <w:p w14:paraId="0B406CF3"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发明</w:t>
            </w:r>
          </w:p>
        </w:tc>
        <w:tc>
          <w:tcPr>
            <w:tcW w:w="1559" w:type="dxa"/>
            <w:tcBorders>
              <w:top w:val="single" w:sz="4" w:space="0" w:color="auto"/>
              <w:left w:val="single" w:sz="4" w:space="0" w:color="auto"/>
              <w:bottom w:val="single" w:sz="4" w:space="0" w:color="auto"/>
              <w:right w:val="single" w:sz="4" w:space="0" w:color="auto"/>
            </w:tcBorders>
            <w:vAlign w:val="center"/>
          </w:tcPr>
          <w:p w14:paraId="41A04BE5"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一种无水启动自吸泵</w:t>
            </w:r>
          </w:p>
        </w:tc>
        <w:tc>
          <w:tcPr>
            <w:tcW w:w="709" w:type="dxa"/>
            <w:tcBorders>
              <w:top w:val="single" w:sz="4" w:space="0" w:color="auto"/>
              <w:left w:val="single" w:sz="4" w:space="0" w:color="auto"/>
              <w:bottom w:val="single" w:sz="4" w:space="0" w:color="auto"/>
              <w:right w:val="single" w:sz="4" w:space="0" w:color="auto"/>
            </w:tcBorders>
            <w:vAlign w:val="center"/>
          </w:tcPr>
          <w:p w14:paraId="3D8C61B4"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中国大陆</w:t>
            </w:r>
          </w:p>
        </w:tc>
        <w:tc>
          <w:tcPr>
            <w:tcW w:w="992" w:type="dxa"/>
            <w:tcBorders>
              <w:top w:val="single" w:sz="4" w:space="0" w:color="auto"/>
              <w:left w:val="single" w:sz="4" w:space="0" w:color="auto"/>
              <w:bottom w:val="single" w:sz="4" w:space="0" w:color="auto"/>
              <w:right w:val="single" w:sz="4" w:space="0" w:color="auto"/>
            </w:tcBorders>
            <w:vAlign w:val="center"/>
          </w:tcPr>
          <w:p w14:paraId="4D8D18EC"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ZL201810599809.9</w:t>
            </w:r>
          </w:p>
        </w:tc>
        <w:tc>
          <w:tcPr>
            <w:tcW w:w="709" w:type="dxa"/>
            <w:tcBorders>
              <w:top w:val="single" w:sz="4" w:space="0" w:color="auto"/>
              <w:left w:val="single" w:sz="4" w:space="0" w:color="auto"/>
              <w:bottom w:val="single" w:sz="4" w:space="0" w:color="auto"/>
              <w:right w:val="single" w:sz="4" w:space="0" w:color="auto"/>
            </w:tcBorders>
            <w:vAlign w:val="center"/>
          </w:tcPr>
          <w:p w14:paraId="3901EA1B"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2020-05-05</w:t>
            </w:r>
          </w:p>
        </w:tc>
        <w:tc>
          <w:tcPr>
            <w:tcW w:w="992" w:type="dxa"/>
            <w:tcBorders>
              <w:top w:val="single" w:sz="4" w:space="0" w:color="auto"/>
              <w:left w:val="single" w:sz="4" w:space="0" w:color="auto"/>
              <w:bottom w:val="single" w:sz="4" w:space="0" w:color="auto"/>
              <w:right w:val="single" w:sz="4" w:space="0" w:color="auto"/>
            </w:tcBorders>
            <w:vAlign w:val="center"/>
          </w:tcPr>
          <w:p w14:paraId="197ED585"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3781158</w:t>
            </w:r>
          </w:p>
        </w:tc>
        <w:tc>
          <w:tcPr>
            <w:tcW w:w="967" w:type="dxa"/>
            <w:tcBorders>
              <w:top w:val="single" w:sz="4" w:space="0" w:color="auto"/>
              <w:left w:val="single" w:sz="4" w:space="0" w:color="auto"/>
              <w:bottom w:val="single" w:sz="4" w:space="0" w:color="auto"/>
              <w:right w:val="single" w:sz="4" w:space="0" w:color="auto"/>
            </w:tcBorders>
            <w:vAlign w:val="center"/>
          </w:tcPr>
          <w:p w14:paraId="31D1FC46"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江苏大学</w:t>
            </w:r>
          </w:p>
        </w:tc>
        <w:tc>
          <w:tcPr>
            <w:tcW w:w="1727" w:type="dxa"/>
            <w:tcBorders>
              <w:top w:val="single" w:sz="4" w:space="0" w:color="auto"/>
              <w:left w:val="single" w:sz="4" w:space="0" w:color="auto"/>
              <w:bottom w:val="single" w:sz="4" w:space="0" w:color="auto"/>
              <w:right w:val="single" w:sz="4" w:space="0" w:color="auto"/>
            </w:tcBorders>
            <w:vAlign w:val="center"/>
          </w:tcPr>
          <w:p w14:paraId="5FC7E2AB"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施卫东，常浩，李伟，刘建瑞，王川，周岭</w:t>
            </w:r>
          </w:p>
        </w:tc>
      </w:tr>
      <w:tr w:rsidR="00703006" w14:paraId="60AD3139" w14:textId="77777777" w:rsidTr="00703006">
        <w:trPr>
          <w:jc w:val="center"/>
        </w:trPr>
        <w:tc>
          <w:tcPr>
            <w:tcW w:w="535" w:type="dxa"/>
            <w:tcBorders>
              <w:top w:val="single" w:sz="4" w:space="0" w:color="auto"/>
              <w:left w:val="single" w:sz="4" w:space="0" w:color="auto"/>
              <w:bottom w:val="single" w:sz="4" w:space="0" w:color="auto"/>
              <w:right w:val="single" w:sz="4" w:space="0" w:color="auto"/>
            </w:tcBorders>
            <w:vAlign w:val="center"/>
          </w:tcPr>
          <w:p w14:paraId="521F1253"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8</w:t>
            </w:r>
          </w:p>
        </w:tc>
        <w:tc>
          <w:tcPr>
            <w:tcW w:w="851" w:type="dxa"/>
            <w:tcBorders>
              <w:top w:val="single" w:sz="4" w:space="0" w:color="auto"/>
              <w:left w:val="single" w:sz="4" w:space="0" w:color="auto"/>
              <w:bottom w:val="single" w:sz="4" w:space="0" w:color="auto"/>
              <w:right w:val="single" w:sz="4" w:space="0" w:color="auto"/>
            </w:tcBorders>
            <w:vAlign w:val="center"/>
          </w:tcPr>
          <w:p w14:paraId="0D0EE215"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发明</w:t>
            </w:r>
          </w:p>
        </w:tc>
        <w:tc>
          <w:tcPr>
            <w:tcW w:w="1559" w:type="dxa"/>
            <w:tcBorders>
              <w:top w:val="single" w:sz="4" w:space="0" w:color="auto"/>
              <w:left w:val="single" w:sz="4" w:space="0" w:color="auto"/>
              <w:bottom w:val="single" w:sz="4" w:space="0" w:color="auto"/>
              <w:right w:val="single" w:sz="4" w:space="0" w:color="auto"/>
            </w:tcBorders>
            <w:vAlign w:val="center"/>
          </w:tcPr>
          <w:p w14:paraId="0F03F0A3"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一种半球形卷吸式大流量自吸离心泵</w:t>
            </w:r>
          </w:p>
        </w:tc>
        <w:tc>
          <w:tcPr>
            <w:tcW w:w="709" w:type="dxa"/>
            <w:tcBorders>
              <w:top w:val="single" w:sz="4" w:space="0" w:color="auto"/>
              <w:left w:val="single" w:sz="4" w:space="0" w:color="auto"/>
              <w:bottom w:val="single" w:sz="4" w:space="0" w:color="auto"/>
              <w:right w:val="single" w:sz="4" w:space="0" w:color="auto"/>
            </w:tcBorders>
            <w:vAlign w:val="center"/>
          </w:tcPr>
          <w:p w14:paraId="253348C0"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中国大陆</w:t>
            </w:r>
          </w:p>
        </w:tc>
        <w:tc>
          <w:tcPr>
            <w:tcW w:w="992" w:type="dxa"/>
            <w:tcBorders>
              <w:top w:val="single" w:sz="4" w:space="0" w:color="auto"/>
              <w:left w:val="single" w:sz="4" w:space="0" w:color="auto"/>
              <w:bottom w:val="single" w:sz="4" w:space="0" w:color="auto"/>
              <w:right w:val="single" w:sz="4" w:space="0" w:color="auto"/>
            </w:tcBorders>
            <w:vAlign w:val="center"/>
          </w:tcPr>
          <w:p w14:paraId="3B7AB5AF"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ZL201810250634.0</w:t>
            </w:r>
          </w:p>
        </w:tc>
        <w:tc>
          <w:tcPr>
            <w:tcW w:w="709" w:type="dxa"/>
            <w:tcBorders>
              <w:top w:val="single" w:sz="4" w:space="0" w:color="auto"/>
              <w:left w:val="single" w:sz="4" w:space="0" w:color="auto"/>
              <w:bottom w:val="single" w:sz="4" w:space="0" w:color="auto"/>
              <w:right w:val="single" w:sz="4" w:space="0" w:color="auto"/>
            </w:tcBorders>
            <w:vAlign w:val="center"/>
          </w:tcPr>
          <w:p w14:paraId="6D98BC6F"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2019-06-28</w:t>
            </w:r>
          </w:p>
        </w:tc>
        <w:tc>
          <w:tcPr>
            <w:tcW w:w="992" w:type="dxa"/>
            <w:tcBorders>
              <w:top w:val="single" w:sz="4" w:space="0" w:color="auto"/>
              <w:left w:val="single" w:sz="4" w:space="0" w:color="auto"/>
              <w:bottom w:val="single" w:sz="4" w:space="0" w:color="auto"/>
              <w:right w:val="single" w:sz="4" w:space="0" w:color="auto"/>
            </w:tcBorders>
            <w:vAlign w:val="center"/>
          </w:tcPr>
          <w:p w14:paraId="1781E191"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3436878</w:t>
            </w:r>
          </w:p>
        </w:tc>
        <w:tc>
          <w:tcPr>
            <w:tcW w:w="967" w:type="dxa"/>
            <w:tcBorders>
              <w:top w:val="single" w:sz="4" w:space="0" w:color="auto"/>
              <w:left w:val="single" w:sz="4" w:space="0" w:color="auto"/>
              <w:bottom w:val="single" w:sz="4" w:space="0" w:color="auto"/>
              <w:right w:val="single" w:sz="4" w:space="0" w:color="auto"/>
            </w:tcBorders>
            <w:vAlign w:val="center"/>
          </w:tcPr>
          <w:p w14:paraId="6CB7393C"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江苏大学</w:t>
            </w:r>
          </w:p>
        </w:tc>
        <w:tc>
          <w:tcPr>
            <w:tcW w:w="1727" w:type="dxa"/>
            <w:tcBorders>
              <w:top w:val="single" w:sz="4" w:space="0" w:color="auto"/>
              <w:left w:val="single" w:sz="4" w:space="0" w:color="auto"/>
              <w:bottom w:val="single" w:sz="4" w:space="0" w:color="auto"/>
              <w:right w:val="single" w:sz="4" w:space="0" w:color="auto"/>
            </w:tcBorders>
            <w:vAlign w:val="center"/>
          </w:tcPr>
          <w:p w14:paraId="4C1BB087"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施卫东，常浩，李伟，刘建瑞，周岭，王川</w:t>
            </w:r>
          </w:p>
        </w:tc>
      </w:tr>
      <w:tr w:rsidR="00703006" w14:paraId="00B8880F" w14:textId="77777777" w:rsidTr="00703006">
        <w:trPr>
          <w:jc w:val="center"/>
        </w:trPr>
        <w:tc>
          <w:tcPr>
            <w:tcW w:w="535" w:type="dxa"/>
            <w:tcBorders>
              <w:top w:val="single" w:sz="4" w:space="0" w:color="auto"/>
              <w:left w:val="single" w:sz="4" w:space="0" w:color="auto"/>
              <w:bottom w:val="single" w:sz="4" w:space="0" w:color="auto"/>
              <w:right w:val="single" w:sz="4" w:space="0" w:color="auto"/>
            </w:tcBorders>
            <w:vAlign w:val="center"/>
          </w:tcPr>
          <w:p w14:paraId="6F4637B0"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9</w:t>
            </w:r>
          </w:p>
        </w:tc>
        <w:tc>
          <w:tcPr>
            <w:tcW w:w="851" w:type="dxa"/>
            <w:tcBorders>
              <w:top w:val="single" w:sz="4" w:space="0" w:color="auto"/>
              <w:left w:val="single" w:sz="4" w:space="0" w:color="auto"/>
              <w:bottom w:val="single" w:sz="4" w:space="0" w:color="auto"/>
              <w:right w:val="single" w:sz="4" w:space="0" w:color="auto"/>
            </w:tcBorders>
            <w:vAlign w:val="center"/>
          </w:tcPr>
          <w:p w14:paraId="73D34EEC"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发明</w:t>
            </w:r>
          </w:p>
        </w:tc>
        <w:tc>
          <w:tcPr>
            <w:tcW w:w="1559" w:type="dxa"/>
            <w:tcBorders>
              <w:top w:val="single" w:sz="4" w:space="0" w:color="auto"/>
              <w:left w:val="single" w:sz="4" w:space="0" w:color="auto"/>
              <w:bottom w:val="single" w:sz="4" w:space="0" w:color="auto"/>
              <w:right w:val="single" w:sz="4" w:space="0" w:color="auto"/>
            </w:tcBorders>
            <w:vAlign w:val="center"/>
          </w:tcPr>
          <w:p w14:paraId="0C87BAD5"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一种水陆两栖排水装置</w:t>
            </w:r>
          </w:p>
        </w:tc>
        <w:tc>
          <w:tcPr>
            <w:tcW w:w="709" w:type="dxa"/>
            <w:tcBorders>
              <w:top w:val="single" w:sz="4" w:space="0" w:color="auto"/>
              <w:left w:val="single" w:sz="4" w:space="0" w:color="auto"/>
              <w:bottom w:val="single" w:sz="4" w:space="0" w:color="auto"/>
              <w:right w:val="single" w:sz="4" w:space="0" w:color="auto"/>
            </w:tcBorders>
            <w:vAlign w:val="center"/>
          </w:tcPr>
          <w:p w14:paraId="4E174409"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中国大陆</w:t>
            </w:r>
          </w:p>
        </w:tc>
        <w:tc>
          <w:tcPr>
            <w:tcW w:w="992" w:type="dxa"/>
            <w:tcBorders>
              <w:top w:val="single" w:sz="4" w:space="0" w:color="auto"/>
              <w:left w:val="single" w:sz="4" w:space="0" w:color="auto"/>
              <w:bottom w:val="single" w:sz="4" w:space="0" w:color="auto"/>
              <w:right w:val="single" w:sz="4" w:space="0" w:color="auto"/>
            </w:tcBorders>
            <w:vAlign w:val="center"/>
          </w:tcPr>
          <w:p w14:paraId="6D99F21F"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ZL202110788506.3</w:t>
            </w:r>
          </w:p>
        </w:tc>
        <w:tc>
          <w:tcPr>
            <w:tcW w:w="709" w:type="dxa"/>
            <w:tcBorders>
              <w:top w:val="single" w:sz="4" w:space="0" w:color="auto"/>
              <w:left w:val="single" w:sz="4" w:space="0" w:color="auto"/>
              <w:bottom w:val="single" w:sz="4" w:space="0" w:color="auto"/>
              <w:right w:val="single" w:sz="4" w:space="0" w:color="auto"/>
            </w:tcBorders>
            <w:vAlign w:val="center"/>
          </w:tcPr>
          <w:p w14:paraId="45EA7BD5"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2024-12-31</w:t>
            </w:r>
          </w:p>
        </w:tc>
        <w:tc>
          <w:tcPr>
            <w:tcW w:w="992" w:type="dxa"/>
            <w:tcBorders>
              <w:top w:val="single" w:sz="4" w:space="0" w:color="auto"/>
              <w:left w:val="single" w:sz="4" w:space="0" w:color="auto"/>
              <w:bottom w:val="single" w:sz="4" w:space="0" w:color="auto"/>
              <w:right w:val="single" w:sz="4" w:space="0" w:color="auto"/>
            </w:tcBorders>
            <w:vAlign w:val="center"/>
          </w:tcPr>
          <w:p w14:paraId="4F9D7BDC"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7636297</w:t>
            </w:r>
          </w:p>
        </w:tc>
        <w:tc>
          <w:tcPr>
            <w:tcW w:w="967" w:type="dxa"/>
            <w:tcBorders>
              <w:top w:val="single" w:sz="4" w:space="0" w:color="auto"/>
              <w:left w:val="single" w:sz="4" w:space="0" w:color="auto"/>
              <w:bottom w:val="single" w:sz="4" w:space="0" w:color="auto"/>
              <w:right w:val="single" w:sz="4" w:space="0" w:color="auto"/>
            </w:tcBorders>
            <w:vAlign w:val="center"/>
          </w:tcPr>
          <w:p w14:paraId="67A58CD2"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湖北三六一一应急装备有限公司</w:t>
            </w:r>
          </w:p>
        </w:tc>
        <w:tc>
          <w:tcPr>
            <w:tcW w:w="1727" w:type="dxa"/>
            <w:tcBorders>
              <w:top w:val="single" w:sz="4" w:space="0" w:color="auto"/>
              <w:left w:val="single" w:sz="4" w:space="0" w:color="auto"/>
              <w:bottom w:val="single" w:sz="4" w:space="0" w:color="auto"/>
              <w:right w:val="single" w:sz="4" w:space="0" w:color="auto"/>
            </w:tcBorders>
            <w:vAlign w:val="center"/>
          </w:tcPr>
          <w:p w14:paraId="551855B0"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李存靖，马远洋，刘军</w:t>
            </w:r>
          </w:p>
        </w:tc>
      </w:tr>
      <w:tr w:rsidR="00703006" w14:paraId="7BF63DBA" w14:textId="77777777" w:rsidTr="00703006">
        <w:trPr>
          <w:jc w:val="center"/>
        </w:trPr>
        <w:tc>
          <w:tcPr>
            <w:tcW w:w="535" w:type="dxa"/>
            <w:tcBorders>
              <w:top w:val="single" w:sz="4" w:space="0" w:color="auto"/>
              <w:left w:val="single" w:sz="4" w:space="0" w:color="auto"/>
              <w:bottom w:val="single" w:sz="4" w:space="0" w:color="auto"/>
              <w:right w:val="single" w:sz="4" w:space="0" w:color="auto"/>
            </w:tcBorders>
            <w:vAlign w:val="center"/>
          </w:tcPr>
          <w:p w14:paraId="4248554E"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FD7178"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发明</w:t>
            </w:r>
          </w:p>
        </w:tc>
        <w:tc>
          <w:tcPr>
            <w:tcW w:w="1559" w:type="dxa"/>
            <w:tcBorders>
              <w:top w:val="single" w:sz="4" w:space="0" w:color="auto"/>
              <w:left w:val="single" w:sz="4" w:space="0" w:color="auto"/>
              <w:bottom w:val="single" w:sz="4" w:space="0" w:color="auto"/>
              <w:right w:val="single" w:sz="4" w:space="0" w:color="auto"/>
            </w:tcBorders>
            <w:vAlign w:val="center"/>
          </w:tcPr>
          <w:p w14:paraId="74F6EF9E"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一种可调节开度的射流自</w:t>
            </w:r>
            <w:proofErr w:type="gramStart"/>
            <w:r>
              <w:rPr>
                <w:rFonts w:ascii="宋体" w:eastAsia="宋体" w:hAnsi="宋体" w:cs="Times New Roman"/>
                <w:snapToGrid w:val="0"/>
                <w:kern w:val="0"/>
                <w:szCs w:val="21"/>
                <w14:ligatures w14:val="standardContextual"/>
              </w:rPr>
              <w:t>吸系统</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4053774F"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中国大陆</w:t>
            </w:r>
          </w:p>
        </w:tc>
        <w:tc>
          <w:tcPr>
            <w:tcW w:w="992" w:type="dxa"/>
            <w:tcBorders>
              <w:top w:val="single" w:sz="4" w:space="0" w:color="auto"/>
              <w:left w:val="single" w:sz="4" w:space="0" w:color="auto"/>
              <w:bottom w:val="single" w:sz="4" w:space="0" w:color="auto"/>
              <w:right w:val="single" w:sz="4" w:space="0" w:color="auto"/>
            </w:tcBorders>
            <w:vAlign w:val="center"/>
          </w:tcPr>
          <w:p w14:paraId="5D14F5BA"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ZL201711027278.8</w:t>
            </w:r>
          </w:p>
        </w:tc>
        <w:tc>
          <w:tcPr>
            <w:tcW w:w="709" w:type="dxa"/>
            <w:tcBorders>
              <w:top w:val="single" w:sz="4" w:space="0" w:color="auto"/>
              <w:left w:val="single" w:sz="4" w:space="0" w:color="auto"/>
              <w:bottom w:val="single" w:sz="4" w:space="0" w:color="auto"/>
              <w:right w:val="single" w:sz="4" w:space="0" w:color="auto"/>
            </w:tcBorders>
            <w:vAlign w:val="center"/>
          </w:tcPr>
          <w:p w14:paraId="0823CD38"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2019-02-19</w:t>
            </w:r>
          </w:p>
        </w:tc>
        <w:tc>
          <w:tcPr>
            <w:tcW w:w="992" w:type="dxa"/>
            <w:tcBorders>
              <w:top w:val="single" w:sz="4" w:space="0" w:color="auto"/>
              <w:left w:val="single" w:sz="4" w:space="0" w:color="auto"/>
              <w:bottom w:val="single" w:sz="4" w:space="0" w:color="auto"/>
              <w:right w:val="single" w:sz="4" w:space="0" w:color="auto"/>
            </w:tcBorders>
            <w:vAlign w:val="center"/>
          </w:tcPr>
          <w:p w14:paraId="60849F5B"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Times New Roman" w:eastAsia="宋体" w:hAnsi="Times New Roman" w:cs="Times New Roman"/>
                <w:snapToGrid w:val="0"/>
                <w:kern w:val="0"/>
                <w:szCs w:val="21"/>
                <w14:ligatures w14:val="standardContextual"/>
              </w:rPr>
              <w:t>3259822</w:t>
            </w:r>
          </w:p>
        </w:tc>
        <w:tc>
          <w:tcPr>
            <w:tcW w:w="967" w:type="dxa"/>
            <w:tcBorders>
              <w:top w:val="single" w:sz="4" w:space="0" w:color="auto"/>
              <w:left w:val="single" w:sz="4" w:space="0" w:color="auto"/>
              <w:bottom w:val="single" w:sz="4" w:space="0" w:color="auto"/>
              <w:right w:val="single" w:sz="4" w:space="0" w:color="auto"/>
            </w:tcBorders>
            <w:vAlign w:val="center"/>
          </w:tcPr>
          <w:p w14:paraId="5AE240DF"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江苏大学，南通大学</w:t>
            </w:r>
          </w:p>
        </w:tc>
        <w:tc>
          <w:tcPr>
            <w:tcW w:w="1727" w:type="dxa"/>
            <w:tcBorders>
              <w:top w:val="single" w:sz="4" w:space="0" w:color="auto"/>
              <w:left w:val="single" w:sz="4" w:space="0" w:color="auto"/>
              <w:bottom w:val="single" w:sz="4" w:space="0" w:color="auto"/>
              <w:right w:val="single" w:sz="4" w:space="0" w:color="auto"/>
            </w:tcBorders>
            <w:vAlign w:val="center"/>
          </w:tcPr>
          <w:p w14:paraId="34DF8A8C" w14:textId="77777777" w:rsidR="00A97F94" w:rsidRDefault="00703006" w:rsidP="00703006">
            <w:pPr>
              <w:autoSpaceDE w:val="0"/>
              <w:autoSpaceDN w:val="0"/>
              <w:adjustRightInd w:val="0"/>
              <w:snapToGrid w:val="0"/>
              <w:jc w:val="left"/>
              <w:rPr>
                <w:rFonts w:ascii="宋体" w:eastAsia="宋体" w:hAnsi="宋体" w:cs="Times New Roman"/>
                <w:snapToGrid w:val="0"/>
                <w:kern w:val="0"/>
                <w:szCs w:val="21"/>
                <w14:ligatures w14:val="standardContextual"/>
              </w:rPr>
            </w:pPr>
            <w:r>
              <w:rPr>
                <w:rFonts w:ascii="宋体" w:eastAsia="宋体" w:hAnsi="宋体" w:cs="Times New Roman"/>
                <w:snapToGrid w:val="0"/>
                <w:kern w:val="0"/>
                <w:szCs w:val="21"/>
                <w14:ligatures w14:val="standardContextual"/>
              </w:rPr>
              <w:t>常浩，施卫东，李伟，刘建瑞，王川，周岭</w:t>
            </w:r>
          </w:p>
        </w:tc>
      </w:tr>
    </w:tbl>
    <w:p w14:paraId="235A33D3" w14:textId="77777777" w:rsidR="00A97F94" w:rsidRDefault="00A97F94">
      <w:pPr>
        <w:ind w:firstLineChars="200" w:firstLine="560"/>
        <w:rPr>
          <w:rFonts w:ascii="Times New Roman" w:eastAsia="宋体" w:hAnsi="Times New Roman" w:cs="Times New Roman"/>
          <w:sz w:val="28"/>
          <w:szCs w:val="28"/>
        </w:rPr>
      </w:pPr>
    </w:p>
    <w:sectPr w:rsidR="00A97F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F94"/>
    <w:rsid w:val="00703006"/>
    <w:rsid w:val="00A97F94"/>
    <w:rsid w:val="0BF04035"/>
    <w:rsid w:val="33F03525"/>
    <w:rsid w:val="4E170239"/>
    <w:rsid w:val="6E990633"/>
    <w:rsid w:val="79A67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D9ADA4"/>
  <w15:docId w15:val="{A5B6A9F4-DEDE-4E9F-9ADA-2A0B2D101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436</Words>
  <Characters>2488</Characters>
  <Application>Microsoft Office Word</Application>
  <DocSecurity>0</DocSecurity>
  <Lines>20</Lines>
  <Paragraphs>5</Paragraphs>
  <ScaleCrop>false</ScaleCrop>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chang</dc:creator>
  <cp:lastModifiedBy>Lennovo</cp:lastModifiedBy>
  <cp:revision>2</cp:revision>
  <dcterms:created xsi:type="dcterms:W3CDTF">2026-06-24T08:13:00Z</dcterms:created>
  <dcterms:modified xsi:type="dcterms:W3CDTF">2026-06-24T08:13:00Z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eyJoZGlkIjoiMjc2MDc1MzRmNDEwZmI0ZDBlZmIyY2UwYjQ4MTg2NDMiLCJ1c2VySWQiOiIxMTIxMTY4Mzg4In0=</vt:lpwstr>
  </property>
  <property fmtid="{D5CDD505-2E9C-101B-9397-08002B2CF9AE}" pid="4" name="ICV">
    <vt:lpwstr>AF365C038F2645AF9203EB005524A696_12</vt:lpwstr>
  </property>
</Properties>
</file>